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D927" w14:textId="77777777" w:rsidR="00875A89" w:rsidRDefault="00875A89" w:rsidP="00875A89">
      <w:pPr>
        <w:jc w:val="center"/>
        <w:rPr>
          <w:rFonts w:asciiTheme="minorEastAsia" w:eastAsiaTheme="minorEastAsia" w:hAnsiTheme="minorEastAsia" w:cstheme="minorBidi"/>
          <w:b/>
          <w:sz w:val="52"/>
          <w:szCs w:val="52"/>
        </w:rPr>
      </w:pPr>
    </w:p>
    <w:p w14:paraId="28A05E06" w14:textId="77777777" w:rsidR="00875A89" w:rsidRDefault="00875A89" w:rsidP="00875A89">
      <w:pPr>
        <w:jc w:val="center"/>
        <w:rPr>
          <w:rFonts w:asciiTheme="minorEastAsia" w:hAnsiTheme="minorEastAsia"/>
          <w:b/>
          <w:sz w:val="52"/>
          <w:szCs w:val="52"/>
        </w:rPr>
      </w:pPr>
    </w:p>
    <w:p w14:paraId="2B43D024" w14:textId="77777777" w:rsidR="00875A89" w:rsidRDefault="00875A89" w:rsidP="00875A89">
      <w:pPr>
        <w:jc w:val="center"/>
        <w:rPr>
          <w:rFonts w:asciiTheme="minorEastAsia" w:hAnsiTheme="minorEastAsia"/>
          <w:b/>
          <w:sz w:val="52"/>
          <w:szCs w:val="52"/>
        </w:rPr>
      </w:pPr>
    </w:p>
    <w:p w14:paraId="6394C540" w14:textId="77777777" w:rsidR="00875A89" w:rsidRDefault="00875A89" w:rsidP="00875A89">
      <w:pPr>
        <w:jc w:val="center"/>
        <w:rPr>
          <w:rFonts w:ascii="华文中宋" w:eastAsia="华文中宋" w:hAnsi="华文中宋"/>
          <w:b/>
          <w:sz w:val="52"/>
          <w:szCs w:val="52"/>
        </w:rPr>
      </w:pPr>
      <w:r>
        <w:rPr>
          <w:rFonts w:ascii="华文中宋" w:eastAsia="华文中宋" w:hAnsi="华文中宋" w:hint="eastAsia"/>
          <w:b/>
          <w:sz w:val="52"/>
          <w:szCs w:val="52"/>
        </w:rPr>
        <w:t>丽水市地方金融产业发展规划</w:t>
      </w:r>
    </w:p>
    <w:p w14:paraId="5D600FB9" w14:textId="77777777" w:rsidR="00875A89" w:rsidRDefault="00875A89" w:rsidP="00875A89">
      <w:pPr>
        <w:jc w:val="center"/>
        <w:rPr>
          <w:rFonts w:eastAsia="楷体_GB2312" w:cs="Times New Roman"/>
          <w:b/>
          <w:sz w:val="44"/>
          <w:szCs w:val="44"/>
        </w:rPr>
      </w:pPr>
      <w:r>
        <w:rPr>
          <w:rFonts w:eastAsia="楷体_GB2312" w:cs="Times New Roman" w:hint="eastAsia"/>
          <w:b/>
          <w:sz w:val="44"/>
          <w:szCs w:val="44"/>
        </w:rPr>
        <w:t>（</w:t>
      </w:r>
      <w:r>
        <w:rPr>
          <w:rFonts w:eastAsia="黑体" w:cs="Times New Roman"/>
          <w:b/>
          <w:sz w:val="44"/>
          <w:szCs w:val="44"/>
        </w:rPr>
        <w:t>2019—2021</w:t>
      </w:r>
      <w:r>
        <w:rPr>
          <w:rFonts w:eastAsia="楷体_GB2312" w:cs="Times New Roman" w:hint="eastAsia"/>
          <w:b/>
          <w:sz w:val="44"/>
          <w:szCs w:val="44"/>
        </w:rPr>
        <w:t>）</w:t>
      </w:r>
    </w:p>
    <w:p w14:paraId="4948267D" w14:textId="1EF084FE" w:rsidR="00875A89" w:rsidRDefault="00875A89" w:rsidP="00875A89">
      <w:pPr>
        <w:jc w:val="center"/>
        <w:rPr>
          <w:rFonts w:asciiTheme="minorHAnsi" w:eastAsiaTheme="minorEastAsia" w:hAnsiTheme="minorHAnsi" w:cstheme="minorBidi"/>
          <w:sz w:val="21"/>
          <w:szCs w:val="22"/>
        </w:rPr>
      </w:pPr>
    </w:p>
    <w:p w14:paraId="2ECA6D0F" w14:textId="7B1E1A7E" w:rsidR="00875A89" w:rsidRPr="006F28BC" w:rsidRDefault="00875A89" w:rsidP="00875A89">
      <w:pPr>
        <w:jc w:val="center"/>
        <w:rPr>
          <w:rFonts w:ascii="华文中宋" w:eastAsia="华文中宋" w:hAnsi="华文中宋"/>
          <w:color w:val="000000" w:themeColor="text1"/>
          <w:sz w:val="48"/>
        </w:rPr>
      </w:pPr>
    </w:p>
    <w:p w14:paraId="26C6AB9F" w14:textId="77777777" w:rsidR="00875A89" w:rsidRDefault="00875A89" w:rsidP="00875A89">
      <w:pPr>
        <w:jc w:val="center"/>
      </w:pPr>
    </w:p>
    <w:p w14:paraId="2EB2BE11" w14:textId="77777777" w:rsidR="00875A89" w:rsidRDefault="00875A89" w:rsidP="00875A89">
      <w:pPr>
        <w:jc w:val="center"/>
      </w:pPr>
    </w:p>
    <w:p w14:paraId="1A325AB6" w14:textId="77777777" w:rsidR="00875A89" w:rsidRDefault="00875A89" w:rsidP="00875A89">
      <w:pPr>
        <w:jc w:val="center"/>
      </w:pPr>
    </w:p>
    <w:p w14:paraId="18CEA501" w14:textId="77777777" w:rsidR="00875A89" w:rsidRDefault="00875A89" w:rsidP="00875A89">
      <w:pPr>
        <w:jc w:val="center"/>
      </w:pPr>
    </w:p>
    <w:p w14:paraId="4A9CC345" w14:textId="77777777" w:rsidR="00875A89" w:rsidRDefault="00875A89" w:rsidP="00875A89">
      <w:pPr>
        <w:jc w:val="center"/>
      </w:pPr>
    </w:p>
    <w:p w14:paraId="7AFC18D6" w14:textId="77777777" w:rsidR="00875A89" w:rsidRDefault="00875A89" w:rsidP="00875A89">
      <w:pPr>
        <w:jc w:val="center"/>
      </w:pPr>
    </w:p>
    <w:p w14:paraId="3451C3BA" w14:textId="77777777" w:rsidR="00875A89" w:rsidRDefault="00875A89" w:rsidP="00875A89">
      <w:pPr>
        <w:jc w:val="center"/>
      </w:pPr>
    </w:p>
    <w:p w14:paraId="3FCE8552" w14:textId="77777777" w:rsidR="00875A89" w:rsidRDefault="00875A89" w:rsidP="00875A89">
      <w:pPr>
        <w:jc w:val="center"/>
      </w:pPr>
    </w:p>
    <w:p w14:paraId="70DD70F4" w14:textId="77777777" w:rsidR="00875A89" w:rsidRDefault="00875A89" w:rsidP="00875A89">
      <w:pPr>
        <w:jc w:val="center"/>
      </w:pPr>
    </w:p>
    <w:p w14:paraId="7A433C7E" w14:textId="77777777" w:rsidR="00875A89" w:rsidRDefault="00875A89" w:rsidP="00875A89">
      <w:pPr>
        <w:jc w:val="center"/>
      </w:pPr>
    </w:p>
    <w:p w14:paraId="0074B7B8" w14:textId="77777777" w:rsidR="00875A89" w:rsidRDefault="00875A89" w:rsidP="00875A89">
      <w:pPr>
        <w:jc w:val="center"/>
        <w:rPr>
          <w:rFonts w:ascii="黑体" w:eastAsia="黑体" w:hAnsi="黑体"/>
          <w:sz w:val="24"/>
          <w:szCs w:val="24"/>
        </w:rPr>
      </w:pPr>
      <w:r>
        <w:rPr>
          <w:rFonts w:ascii="黑体" w:eastAsia="黑体" w:hAnsi="黑体" w:hint="eastAsia"/>
          <w:sz w:val="24"/>
          <w:szCs w:val="24"/>
        </w:rPr>
        <w:t>丽水市人民政府金融工作办公室</w:t>
      </w:r>
    </w:p>
    <w:p w14:paraId="18B8D0C2" w14:textId="77777777" w:rsidR="00875A89" w:rsidRDefault="00875A89" w:rsidP="00875A89">
      <w:pPr>
        <w:jc w:val="center"/>
        <w:rPr>
          <w:rFonts w:ascii="黑体" w:eastAsia="黑体" w:hAnsi="黑体"/>
          <w:sz w:val="24"/>
          <w:szCs w:val="24"/>
        </w:rPr>
      </w:pPr>
      <w:r>
        <w:rPr>
          <w:rFonts w:ascii="黑体" w:eastAsia="黑体" w:hAnsi="黑体" w:hint="eastAsia"/>
          <w:sz w:val="24"/>
          <w:szCs w:val="24"/>
        </w:rPr>
        <w:t>浙江财经大学金融学院</w:t>
      </w:r>
    </w:p>
    <w:p w14:paraId="052D5DD3" w14:textId="77777777" w:rsidR="00875A89" w:rsidRDefault="00875A89" w:rsidP="00875A89">
      <w:pPr>
        <w:jc w:val="center"/>
        <w:rPr>
          <w:rFonts w:ascii="黑体" w:eastAsia="黑体" w:hAnsi="黑体"/>
          <w:sz w:val="24"/>
          <w:szCs w:val="24"/>
        </w:rPr>
      </w:pPr>
      <w:r>
        <w:rPr>
          <w:rFonts w:ascii="黑体" w:eastAsia="黑体" w:hAnsi="黑体" w:hint="eastAsia"/>
          <w:sz w:val="24"/>
          <w:szCs w:val="24"/>
        </w:rPr>
        <w:t>浙江财经大学财富管理与量化投资协同创新中心</w:t>
      </w:r>
    </w:p>
    <w:p w14:paraId="3875213C" w14:textId="77777777" w:rsidR="00875A89" w:rsidRDefault="00875A89" w:rsidP="00875A89">
      <w:pPr>
        <w:jc w:val="center"/>
        <w:rPr>
          <w:rFonts w:ascii="黑体" w:eastAsia="黑体" w:hAnsi="黑体"/>
          <w:sz w:val="24"/>
          <w:szCs w:val="24"/>
        </w:rPr>
      </w:pPr>
      <w:r>
        <w:rPr>
          <w:rFonts w:ascii="黑体" w:eastAsia="黑体" w:hAnsi="黑体" w:hint="eastAsia"/>
          <w:sz w:val="24"/>
          <w:szCs w:val="24"/>
        </w:rPr>
        <w:t>浙江财经大学金融创新与风险管理团队</w:t>
      </w:r>
    </w:p>
    <w:p w14:paraId="0088D820" w14:textId="77777777" w:rsidR="00875A89" w:rsidRDefault="00875A89" w:rsidP="00875A89">
      <w:pPr>
        <w:jc w:val="center"/>
        <w:rPr>
          <w:rFonts w:ascii="黑体" w:eastAsia="黑体" w:hAnsi="黑体"/>
          <w:color w:val="FF0000"/>
          <w:sz w:val="24"/>
          <w:szCs w:val="24"/>
        </w:rPr>
      </w:pPr>
    </w:p>
    <w:p w14:paraId="0475BDA1" w14:textId="3F0BF79C" w:rsidR="00875A89" w:rsidRDefault="00875A89" w:rsidP="00875A89">
      <w:pPr>
        <w:jc w:val="center"/>
        <w:rPr>
          <w:rFonts w:ascii="黑体" w:eastAsia="黑体" w:hAnsi="黑体"/>
          <w:sz w:val="24"/>
          <w:szCs w:val="24"/>
        </w:rPr>
      </w:pPr>
      <w:r>
        <w:rPr>
          <w:rFonts w:ascii="黑体" w:eastAsia="黑体" w:hAnsi="黑体" w:hint="eastAsia"/>
          <w:sz w:val="24"/>
          <w:szCs w:val="24"/>
        </w:rPr>
        <w:t>二〇一九年</w:t>
      </w:r>
      <w:r w:rsidR="00C101AC">
        <w:rPr>
          <w:rFonts w:ascii="黑体" w:eastAsia="黑体" w:hAnsi="黑体" w:hint="eastAsia"/>
          <w:sz w:val="24"/>
          <w:szCs w:val="24"/>
        </w:rPr>
        <w:t>四</w:t>
      </w:r>
      <w:r>
        <w:rPr>
          <w:rFonts w:ascii="黑体" w:eastAsia="黑体" w:hAnsi="黑体" w:hint="eastAsia"/>
          <w:sz w:val="24"/>
          <w:szCs w:val="24"/>
        </w:rPr>
        <w:t>月</w:t>
      </w:r>
    </w:p>
    <w:p w14:paraId="61F92E1D" w14:textId="77777777" w:rsidR="00BA640C" w:rsidRDefault="00BA640C" w:rsidP="00875A89">
      <w:pPr>
        <w:jc w:val="center"/>
        <w:rPr>
          <w:rFonts w:eastAsia="宋体" w:cs="Times New Roman"/>
          <w:b/>
          <w:sz w:val="44"/>
          <w:szCs w:val="44"/>
        </w:rPr>
        <w:sectPr w:rsidR="00BA640C" w:rsidSect="007765D4">
          <w:footerReference w:type="default" r:id="rId8"/>
          <w:pgSz w:w="11906" w:h="16838"/>
          <w:pgMar w:top="1440" w:right="1800" w:bottom="1440" w:left="1800" w:header="851" w:footer="992" w:gutter="0"/>
          <w:pgNumType w:fmt="upperRoman"/>
          <w:cols w:space="425"/>
          <w:docGrid w:type="lines" w:linePitch="312"/>
        </w:sectPr>
      </w:pPr>
    </w:p>
    <w:p w14:paraId="737CB6CE" w14:textId="213A000A" w:rsidR="002F14CF" w:rsidRPr="00795890" w:rsidRDefault="002F14CF" w:rsidP="00875A89">
      <w:pPr>
        <w:jc w:val="center"/>
        <w:rPr>
          <w:rFonts w:eastAsia="宋体" w:cs="Times New Roman"/>
          <w:b/>
          <w:color w:val="000000" w:themeColor="text1"/>
          <w:sz w:val="44"/>
          <w:szCs w:val="44"/>
        </w:rPr>
      </w:pPr>
      <w:r w:rsidRPr="00795890">
        <w:rPr>
          <w:rFonts w:eastAsia="宋体" w:cs="Times New Roman" w:hint="eastAsia"/>
          <w:b/>
          <w:color w:val="000000" w:themeColor="text1"/>
          <w:sz w:val="44"/>
          <w:szCs w:val="44"/>
        </w:rPr>
        <w:lastRenderedPageBreak/>
        <w:t>目</w:t>
      </w:r>
      <w:r w:rsidRPr="00795890">
        <w:rPr>
          <w:rFonts w:eastAsia="宋体" w:cs="Times New Roman" w:hint="eastAsia"/>
          <w:b/>
          <w:color w:val="000000" w:themeColor="text1"/>
          <w:sz w:val="44"/>
          <w:szCs w:val="44"/>
        </w:rPr>
        <w:t xml:space="preserve">    </w:t>
      </w:r>
      <w:r w:rsidRPr="00795890">
        <w:rPr>
          <w:rFonts w:eastAsia="宋体" w:cs="Times New Roman" w:hint="eastAsia"/>
          <w:b/>
          <w:color w:val="000000" w:themeColor="text1"/>
          <w:sz w:val="44"/>
          <w:szCs w:val="44"/>
        </w:rPr>
        <w:t>录</w:t>
      </w:r>
    </w:p>
    <w:p w14:paraId="127DFD0B" w14:textId="77777777" w:rsidR="002F14CF" w:rsidRPr="00FB20C5" w:rsidRDefault="002F14CF" w:rsidP="00FB20C5">
      <w:pPr>
        <w:spacing w:line="200" w:lineRule="atLeast"/>
        <w:rPr>
          <w:rFonts w:ascii="黑体" w:eastAsia="黑体" w:hAnsi="黑体"/>
          <w:sz w:val="24"/>
        </w:rPr>
      </w:pPr>
    </w:p>
    <w:p w14:paraId="06613A62" w14:textId="56D6961E" w:rsidR="002F14CF" w:rsidRPr="00795890" w:rsidRDefault="002F14CF" w:rsidP="00FB20C5">
      <w:pPr>
        <w:spacing w:line="556" w:lineRule="exact"/>
        <w:jc w:val="distribute"/>
        <w:rPr>
          <w:rFonts w:ascii="黑体" w:eastAsia="黑体" w:hAnsi="黑体"/>
          <w:color w:val="000000" w:themeColor="text1"/>
        </w:rPr>
      </w:pPr>
      <w:r w:rsidRPr="002F14CF">
        <w:rPr>
          <w:rFonts w:ascii="黑体" w:eastAsia="黑体" w:hAnsi="黑体" w:hint="eastAsia"/>
        </w:rPr>
        <w:t>一、发展的现实基础</w:t>
      </w:r>
      <w:r w:rsidR="00CC42DD" w:rsidRPr="00A73F9B">
        <w:rPr>
          <w:rFonts w:ascii="楷体_GB2312" w:eastAsia="楷体_GB2312" w:hAnsi="楷体" w:hint="eastAsia"/>
        </w:rPr>
        <w:t>--------------------------</w:t>
      </w:r>
      <w:r w:rsidR="00CC42DD">
        <w:rPr>
          <w:rFonts w:ascii="楷体_GB2312" w:eastAsia="楷体_GB2312" w:hAnsi="楷体" w:hint="eastAsia"/>
        </w:rPr>
        <w:t>------</w:t>
      </w:r>
      <w:r w:rsidR="00CC42DD" w:rsidRPr="00795890">
        <w:rPr>
          <w:rFonts w:ascii="楷体_GB2312" w:eastAsia="楷体_GB2312" w:hint="eastAsia"/>
          <w:color w:val="000000" w:themeColor="text1"/>
        </w:rPr>
        <w:t>1</w:t>
      </w:r>
    </w:p>
    <w:p w14:paraId="5B097B98" w14:textId="43D575E5" w:rsidR="002F14CF" w:rsidRPr="00795890" w:rsidRDefault="002F14CF" w:rsidP="00FB20C5">
      <w:pPr>
        <w:spacing w:line="556" w:lineRule="exact"/>
        <w:jc w:val="distribute"/>
        <w:rPr>
          <w:rFonts w:ascii="楷体_GB2312" w:eastAsia="楷体_GB2312" w:hAnsi="楷体"/>
          <w:color w:val="000000" w:themeColor="text1"/>
        </w:rPr>
      </w:pPr>
      <w:r w:rsidRPr="00795890">
        <w:rPr>
          <w:rFonts w:ascii="楷体_GB2312" w:eastAsia="楷体_GB2312" w:hAnsi="楷体" w:hint="eastAsia"/>
          <w:color w:val="000000" w:themeColor="text1"/>
        </w:rPr>
        <w:t>（一）金融产业规模平稳发展，地方金融组织稳步增长--</w:t>
      </w:r>
      <w:r w:rsidR="00B51FF9" w:rsidRPr="00795890">
        <w:rPr>
          <w:rFonts w:ascii="楷体_GB2312" w:eastAsia="楷体_GB2312" w:hAnsi="楷体" w:hint="eastAsia"/>
          <w:color w:val="000000" w:themeColor="text1"/>
        </w:rPr>
        <w:t>2</w:t>
      </w:r>
    </w:p>
    <w:p w14:paraId="15D766B0" w14:textId="1F30B03B" w:rsidR="002F14CF" w:rsidRPr="002F14CF" w:rsidRDefault="002F14CF" w:rsidP="00FB20C5">
      <w:pPr>
        <w:spacing w:line="556" w:lineRule="exact"/>
        <w:jc w:val="distribute"/>
        <w:rPr>
          <w:rFonts w:ascii="楷体_GB2312" w:eastAsia="楷体_GB2312"/>
        </w:rPr>
      </w:pPr>
      <w:r w:rsidRPr="002F14CF">
        <w:rPr>
          <w:rFonts w:ascii="楷体_GB2312" w:eastAsia="楷体_GB2312" w:hint="eastAsia"/>
        </w:rPr>
        <w:t>（二）金融机构体系逐步完善，地方金融业</w:t>
      </w:r>
      <w:proofErr w:type="gramStart"/>
      <w:r w:rsidRPr="002F14CF">
        <w:rPr>
          <w:rFonts w:ascii="楷体_GB2312" w:eastAsia="楷体_GB2312" w:hint="eastAsia"/>
        </w:rPr>
        <w:t>态日益</w:t>
      </w:r>
      <w:proofErr w:type="gramEnd"/>
      <w:r w:rsidRPr="002F14CF">
        <w:rPr>
          <w:rFonts w:ascii="楷体_GB2312" w:eastAsia="楷体_GB2312" w:hint="eastAsia"/>
        </w:rPr>
        <w:t>丰富</w:t>
      </w:r>
      <w:r w:rsidRPr="002F14CF">
        <w:rPr>
          <w:rFonts w:ascii="楷体_GB2312" w:eastAsia="楷体_GB2312" w:hAnsi="楷体" w:hint="eastAsia"/>
        </w:rPr>
        <w:t>--</w:t>
      </w:r>
      <w:r w:rsidR="00B51FF9">
        <w:rPr>
          <w:rFonts w:ascii="楷体_GB2312" w:eastAsia="楷体_GB2312" w:hint="eastAsia"/>
        </w:rPr>
        <w:t>3</w:t>
      </w:r>
    </w:p>
    <w:p w14:paraId="038B3A12" w14:textId="049C8DD1" w:rsidR="002F14CF" w:rsidRPr="002F14CF" w:rsidRDefault="002F14CF" w:rsidP="00FB20C5">
      <w:pPr>
        <w:spacing w:line="556" w:lineRule="exact"/>
        <w:jc w:val="distribute"/>
        <w:rPr>
          <w:rFonts w:ascii="楷体_GB2312" w:eastAsia="楷体_GB2312" w:hAnsi="楷体"/>
        </w:rPr>
      </w:pPr>
      <w:r w:rsidRPr="002F14CF">
        <w:rPr>
          <w:rFonts w:ascii="楷体_GB2312" w:eastAsia="楷体_GB2312" w:hint="eastAsia"/>
        </w:rPr>
        <w:t>（三）金融创新工作持续推进，地方金融试点多点开花</w:t>
      </w:r>
      <w:r w:rsidRPr="002F14CF">
        <w:rPr>
          <w:rFonts w:ascii="楷体_GB2312" w:eastAsia="楷体_GB2312" w:hAnsi="楷体" w:hint="eastAsia"/>
        </w:rPr>
        <w:t>--</w:t>
      </w:r>
      <w:r w:rsidR="00A74955">
        <w:rPr>
          <w:rFonts w:ascii="楷体_GB2312" w:eastAsia="楷体_GB2312" w:hint="eastAsia"/>
        </w:rPr>
        <w:t>4</w:t>
      </w:r>
    </w:p>
    <w:p w14:paraId="0F3F66A2" w14:textId="04F92D06" w:rsidR="002F14CF" w:rsidRPr="00177F69" w:rsidRDefault="002F14CF" w:rsidP="00FB20C5">
      <w:pPr>
        <w:spacing w:line="556" w:lineRule="exact"/>
        <w:jc w:val="distribute"/>
        <w:rPr>
          <w:rFonts w:ascii="楷体_GB2312" w:eastAsia="楷体_GB2312"/>
          <w:color w:val="000000" w:themeColor="text1"/>
        </w:rPr>
      </w:pPr>
      <w:r w:rsidRPr="002F14CF">
        <w:rPr>
          <w:rFonts w:ascii="楷体_GB2312" w:eastAsia="楷体_GB2312" w:hint="eastAsia"/>
        </w:rPr>
        <w:t>（四）金融基础设施铺点盖面，地</w:t>
      </w:r>
      <w:r w:rsidRPr="00177F69">
        <w:rPr>
          <w:rFonts w:ascii="楷体_GB2312" w:eastAsia="楷体_GB2312" w:hint="eastAsia"/>
          <w:color w:val="000000" w:themeColor="text1"/>
        </w:rPr>
        <w:t>方金融服务初具规模</w:t>
      </w:r>
      <w:r w:rsidRPr="00177F69">
        <w:rPr>
          <w:rFonts w:ascii="楷体_GB2312" w:eastAsia="楷体_GB2312" w:hAnsi="楷体" w:hint="eastAsia"/>
          <w:color w:val="000000" w:themeColor="text1"/>
        </w:rPr>
        <w:t>--</w:t>
      </w:r>
      <w:r w:rsidR="00A74955" w:rsidRPr="00177F69">
        <w:rPr>
          <w:rFonts w:ascii="楷体_GB2312" w:eastAsia="楷体_GB2312" w:hint="eastAsia"/>
          <w:color w:val="000000" w:themeColor="text1"/>
        </w:rPr>
        <w:t>5</w:t>
      </w:r>
    </w:p>
    <w:p w14:paraId="0E512122" w14:textId="4D617AE1" w:rsidR="002F14CF" w:rsidRPr="00177F69" w:rsidRDefault="002F14CF"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（五）金融服务助力生态经济，地方金融</w:t>
      </w:r>
      <w:r w:rsidR="006629C9" w:rsidRPr="00177F69">
        <w:rPr>
          <w:rFonts w:ascii="楷体_GB2312" w:eastAsia="楷体_GB2312" w:hint="eastAsia"/>
          <w:color w:val="000000" w:themeColor="text1"/>
        </w:rPr>
        <w:t>组织</w:t>
      </w:r>
      <w:r w:rsidRPr="00177F69">
        <w:rPr>
          <w:rFonts w:ascii="楷体_GB2312" w:eastAsia="楷体_GB2312" w:hint="eastAsia"/>
          <w:color w:val="000000" w:themeColor="text1"/>
        </w:rPr>
        <w:t>添火加薪</w:t>
      </w:r>
      <w:r w:rsidRPr="00177F69">
        <w:rPr>
          <w:rFonts w:ascii="楷体_GB2312" w:eastAsia="楷体_GB2312" w:hAnsi="楷体" w:hint="eastAsia"/>
          <w:color w:val="000000" w:themeColor="text1"/>
        </w:rPr>
        <w:t>--</w:t>
      </w:r>
      <w:r w:rsidR="00A74955" w:rsidRPr="00177F69">
        <w:rPr>
          <w:rFonts w:ascii="楷体_GB2312" w:eastAsia="楷体_GB2312" w:hint="eastAsia"/>
          <w:color w:val="000000" w:themeColor="text1"/>
        </w:rPr>
        <w:t>6</w:t>
      </w:r>
    </w:p>
    <w:p w14:paraId="5970C561" w14:textId="6397CF17" w:rsidR="002F14CF" w:rsidRPr="00177F69" w:rsidRDefault="002F14CF"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（六）金融业务培育特色产业，地方金融创新精准扶持</w:t>
      </w:r>
      <w:r w:rsidR="00F62A2A" w:rsidRPr="00177F69">
        <w:rPr>
          <w:rFonts w:ascii="楷体_GB2312" w:eastAsia="楷体_GB2312" w:hAnsi="楷体" w:hint="eastAsia"/>
          <w:color w:val="000000" w:themeColor="text1"/>
        </w:rPr>
        <w:t>--</w:t>
      </w:r>
      <w:r w:rsidR="00B51FF9" w:rsidRPr="00177F69">
        <w:rPr>
          <w:rFonts w:ascii="楷体_GB2312" w:eastAsia="楷体_GB2312" w:hint="eastAsia"/>
          <w:color w:val="000000" w:themeColor="text1"/>
        </w:rPr>
        <w:t>7</w:t>
      </w:r>
    </w:p>
    <w:p w14:paraId="12B29DD0" w14:textId="15EFC8F0" w:rsidR="007E6398" w:rsidRPr="00177F69" w:rsidRDefault="007E6398" w:rsidP="00FB20C5">
      <w:pPr>
        <w:spacing w:line="556" w:lineRule="exact"/>
        <w:jc w:val="distribute"/>
        <w:rPr>
          <w:rFonts w:ascii="黑体" w:eastAsia="黑体"/>
          <w:color w:val="000000" w:themeColor="text1"/>
        </w:rPr>
      </w:pPr>
      <w:r w:rsidRPr="00177F69">
        <w:rPr>
          <w:rFonts w:ascii="黑体" w:eastAsia="黑体" w:hint="eastAsia"/>
          <w:color w:val="000000" w:themeColor="text1"/>
        </w:rPr>
        <w:t>二、发展面临的</w:t>
      </w:r>
      <w:r w:rsidR="0078535E" w:rsidRPr="00177F69">
        <w:rPr>
          <w:rFonts w:ascii="黑体" w:eastAsia="黑体" w:hint="eastAsia"/>
          <w:color w:val="000000" w:themeColor="text1"/>
        </w:rPr>
        <w:t>机遇和</w:t>
      </w:r>
      <w:r w:rsidRPr="00177F69">
        <w:rPr>
          <w:rFonts w:ascii="黑体" w:eastAsia="黑体" w:hint="eastAsia"/>
          <w:color w:val="000000" w:themeColor="text1"/>
        </w:rPr>
        <w:t>挑战</w:t>
      </w:r>
      <w:r w:rsidR="00CC42DD" w:rsidRPr="00177F69">
        <w:rPr>
          <w:rFonts w:ascii="楷体_GB2312" w:eastAsia="楷体_GB2312" w:hAnsi="楷体" w:hint="eastAsia"/>
          <w:color w:val="000000" w:themeColor="text1"/>
        </w:rPr>
        <w:t>-------------------------</w:t>
      </w:r>
      <w:r w:rsidR="00B51FF9" w:rsidRPr="00177F69">
        <w:rPr>
          <w:rFonts w:ascii="楷体_GB2312" w:eastAsia="楷体_GB2312" w:hint="eastAsia"/>
          <w:color w:val="000000" w:themeColor="text1"/>
        </w:rPr>
        <w:t>9</w:t>
      </w:r>
    </w:p>
    <w:p w14:paraId="0FFADDBA" w14:textId="5877D1AE" w:rsidR="005E699C" w:rsidRPr="00177F69" w:rsidRDefault="007E6398" w:rsidP="00FB20C5">
      <w:pPr>
        <w:spacing w:line="556" w:lineRule="exact"/>
        <w:jc w:val="distribute"/>
        <w:rPr>
          <w:rFonts w:ascii="黑体" w:eastAsia="黑体"/>
          <w:color w:val="000000" w:themeColor="text1"/>
        </w:rPr>
      </w:pPr>
      <w:r w:rsidRPr="00177F69">
        <w:rPr>
          <w:rFonts w:ascii="黑体" w:eastAsia="黑体" w:hint="eastAsia"/>
          <w:color w:val="000000" w:themeColor="text1"/>
        </w:rPr>
        <w:t>三</w:t>
      </w:r>
      <w:r w:rsidR="005E699C" w:rsidRPr="00177F69">
        <w:rPr>
          <w:rFonts w:ascii="黑体" w:eastAsia="黑体" w:hint="eastAsia"/>
          <w:color w:val="000000" w:themeColor="text1"/>
        </w:rPr>
        <w:t>、指导思想和发展目标</w:t>
      </w:r>
      <w:r w:rsidR="00CC42DD" w:rsidRPr="00177F69">
        <w:rPr>
          <w:rFonts w:ascii="楷体_GB2312" w:eastAsia="楷体_GB2312" w:hAnsi="楷体" w:hint="eastAsia"/>
          <w:color w:val="000000" w:themeColor="text1"/>
        </w:rPr>
        <w:t>----------------------------</w:t>
      </w:r>
      <w:r w:rsidR="00230A02" w:rsidRPr="00177F69">
        <w:rPr>
          <w:rFonts w:ascii="楷体_GB2312" w:eastAsia="楷体_GB2312" w:hint="eastAsia"/>
          <w:color w:val="000000" w:themeColor="text1"/>
        </w:rPr>
        <w:t>1</w:t>
      </w:r>
      <w:r w:rsidR="00715692" w:rsidRPr="00177F69">
        <w:rPr>
          <w:rFonts w:ascii="楷体_GB2312" w:eastAsia="楷体_GB2312" w:hint="eastAsia"/>
          <w:color w:val="000000" w:themeColor="text1"/>
        </w:rPr>
        <w:t>2</w:t>
      </w:r>
    </w:p>
    <w:p w14:paraId="2618EBDC" w14:textId="19C6B623"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（一）指导思想</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1</w:t>
      </w:r>
      <w:r w:rsidR="00715692" w:rsidRPr="00177F69">
        <w:rPr>
          <w:rFonts w:ascii="楷体_GB2312" w:eastAsia="楷体_GB2312" w:hint="eastAsia"/>
          <w:color w:val="000000" w:themeColor="text1"/>
        </w:rPr>
        <w:t>2</w:t>
      </w:r>
    </w:p>
    <w:p w14:paraId="251D0EBF" w14:textId="5A5A4642"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 xml:space="preserve">（二）战略定位与发展目标 </w:t>
      </w:r>
      <w:r w:rsidRPr="00177F69">
        <w:rPr>
          <w:rFonts w:ascii="楷体_GB2312" w:eastAsia="楷体_GB2312" w:hAnsi="楷体" w:hint="eastAsia"/>
          <w:color w:val="000000" w:themeColor="text1"/>
        </w:rPr>
        <w:t>-------------------------1</w:t>
      </w:r>
      <w:r w:rsidR="00715692" w:rsidRPr="00177F69">
        <w:rPr>
          <w:rFonts w:ascii="楷体_GB2312" w:eastAsia="楷体_GB2312" w:hAnsi="楷体" w:hint="eastAsia"/>
          <w:color w:val="000000" w:themeColor="text1"/>
        </w:rPr>
        <w:t>2</w:t>
      </w:r>
    </w:p>
    <w:p w14:paraId="66CB7539" w14:textId="25A0E4DB" w:rsidR="005E699C" w:rsidRPr="00177F69" w:rsidRDefault="005E699C" w:rsidP="00FB20C5">
      <w:pPr>
        <w:spacing w:line="556" w:lineRule="exact"/>
        <w:ind w:leftChars="200" w:left="640"/>
        <w:jc w:val="distribute"/>
        <w:rPr>
          <w:rFonts w:ascii="楷体_GB2312" w:eastAsia="楷体_GB2312"/>
          <w:color w:val="000000" w:themeColor="text1"/>
        </w:rPr>
      </w:pPr>
      <w:r w:rsidRPr="00177F69">
        <w:rPr>
          <w:rFonts w:cs="Times New Roman" w:hint="eastAsia"/>
          <w:color w:val="000000" w:themeColor="text1"/>
        </w:rPr>
        <w:t xml:space="preserve">1. </w:t>
      </w:r>
      <w:r w:rsidRPr="00177F69">
        <w:rPr>
          <w:rFonts w:cs="Times New Roman"/>
          <w:color w:val="000000" w:themeColor="text1"/>
        </w:rPr>
        <w:t>总量目标</w:t>
      </w:r>
      <w:r w:rsidRPr="00177F69">
        <w:rPr>
          <w:rFonts w:ascii="楷体_GB2312" w:eastAsia="楷体_GB2312" w:hAnsi="楷体" w:hint="eastAsia"/>
          <w:color w:val="000000" w:themeColor="text1"/>
        </w:rPr>
        <w:t xml:space="preserve"> ----------------------------------</w:t>
      </w:r>
      <w:r w:rsidRPr="00177F69">
        <w:rPr>
          <w:rFonts w:ascii="楷体_GB2312" w:eastAsia="楷体_GB2312" w:cs="Times New Roman" w:hint="eastAsia"/>
          <w:color w:val="000000" w:themeColor="text1"/>
        </w:rPr>
        <w:t>1</w:t>
      </w:r>
      <w:r w:rsidR="00715692" w:rsidRPr="00177F69">
        <w:rPr>
          <w:rFonts w:ascii="楷体_GB2312" w:eastAsia="楷体_GB2312" w:cs="Times New Roman" w:hint="eastAsia"/>
          <w:color w:val="000000" w:themeColor="text1"/>
        </w:rPr>
        <w:t>2</w:t>
      </w:r>
    </w:p>
    <w:p w14:paraId="265D029F" w14:textId="2D9A6D52"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2.</w:t>
      </w:r>
      <w:r w:rsidRPr="00177F69">
        <w:rPr>
          <w:rFonts w:cs="Times New Roman" w:hint="eastAsia"/>
          <w:color w:val="000000" w:themeColor="text1"/>
        </w:rPr>
        <w:t xml:space="preserve"> </w:t>
      </w:r>
      <w:r w:rsidRPr="00177F69">
        <w:rPr>
          <w:rFonts w:cs="Times New Roman"/>
          <w:color w:val="000000" w:themeColor="text1"/>
        </w:rPr>
        <w:t>结构目标</w:t>
      </w:r>
      <w:r w:rsidRPr="00177F69">
        <w:rPr>
          <w:rFonts w:cs="Times New Roman" w:hint="eastAsia"/>
          <w:color w:val="000000" w:themeColor="text1"/>
        </w:rPr>
        <w:t xml:space="preserve"> </w:t>
      </w:r>
      <w:r w:rsidRPr="00177F69">
        <w:rPr>
          <w:rFonts w:ascii="楷体_GB2312" w:eastAsia="楷体_GB2312" w:hAnsi="楷体" w:hint="eastAsia"/>
          <w:color w:val="000000" w:themeColor="text1"/>
        </w:rPr>
        <w:t>----------------------------------</w:t>
      </w:r>
      <w:r w:rsidRPr="00177F69">
        <w:rPr>
          <w:rFonts w:ascii="楷体_GB2312" w:eastAsia="楷体_GB2312" w:cs="Times New Roman" w:hint="eastAsia"/>
          <w:color w:val="000000" w:themeColor="text1"/>
        </w:rPr>
        <w:t>1</w:t>
      </w:r>
      <w:r w:rsidR="00715692" w:rsidRPr="00177F69">
        <w:rPr>
          <w:rFonts w:ascii="楷体_GB2312" w:eastAsia="楷体_GB2312" w:cs="Times New Roman" w:hint="eastAsia"/>
          <w:color w:val="000000" w:themeColor="text1"/>
        </w:rPr>
        <w:t>3</w:t>
      </w:r>
    </w:p>
    <w:p w14:paraId="565104A3" w14:textId="5C4FF004" w:rsidR="002F14CF" w:rsidRPr="00177F69" w:rsidRDefault="005E699C" w:rsidP="00FB20C5">
      <w:pPr>
        <w:spacing w:line="556" w:lineRule="exact"/>
        <w:ind w:firstLineChars="200" w:firstLine="640"/>
        <w:jc w:val="distribute"/>
        <w:rPr>
          <w:rFonts w:ascii="楷体_GB2312" w:eastAsia="楷体_GB2312" w:cs="Times New Roman"/>
          <w:color w:val="000000" w:themeColor="text1"/>
        </w:rPr>
      </w:pPr>
      <w:r w:rsidRPr="00177F69">
        <w:rPr>
          <w:rFonts w:cs="Times New Roman"/>
          <w:color w:val="000000" w:themeColor="text1"/>
        </w:rPr>
        <w:t xml:space="preserve">3. </w:t>
      </w:r>
      <w:r w:rsidRPr="00177F69">
        <w:rPr>
          <w:rFonts w:cs="Times New Roman"/>
          <w:color w:val="000000" w:themeColor="text1"/>
        </w:rPr>
        <w:t>质量目标</w:t>
      </w:r>
      <w:r w:rsidRPr="00177F69">
        <w:rPr>
          <w:rFonts w:cs="Times New Roman" w:hint="eastAsia"/>
          <w:color w:val="000000" w:themeColor="text1"/>
        </w:rPr>
        <w:t xml:space="preserve"> </w:t>
      </w:r>
      <w:r w:rsidRPr="00177F69">
        <w:rPr>
          <w:rFonts w:ascii="楷体_GB2312" w:eastAsia="楷体_GB2312" w:hAnsi="楷体" w:hint="eastAsia"/>
          <w:color w:val="000000" w:themeColor="text1"/>
        </w:rPr>
        <w:t>-------------------------------</w:t>
      </w:r>
      <w:r w:rsidRPr="00177F69">
        <w:rPr>
          <w:rFonts w:ascii="楷体_GB2312" w:eastAsia="楷体_GB2312" w:cs="Times New Roman" w:hint="eastAsia"/>
          <w:color w:val="000000" w:themeColor="text1"/>
        </w:rPr>
        <w:t>---1</w:t>
      </w:r>
      <w:r w:rsidR="00B20488">
        <w:rPr>
          <w:rFonts w:ascii="楷体_GB2312" w:eastAsia="楷体_GB2312" w:cs="Times New Roman" w:hint="eastAsia"/>
          <w:color w:val="000000" w:themeColor="text1"/>
        </w:rPr>
        <w:t>5</w:t>
      </w:r>
    </w:p>
    <w:p w14:paraId="62C54982" w14:textId="3CCCA0DD" w:rsidR="005E699C" w:rsidRPr="00177F69" w:rsidRDefault="007E6398" w:rsidP="00FB20C5">
      <w:pPr>
        <w:spacing w:line="556" w:lineRule="exact"/>
        <w:jc w:val="distribute"/>
        <w:rPr>
          <w:rFonts w:ascii="黑体" w:eastAsia="黑体" w:hAnsi="黑体"/>
          <w:color w:val="000000" w:themeColor="text1"/>
        </w:rPr>
      </w:pPr>
      <w:r w:rsidRPr="00177F69">
        <w:rPr>
          <w:rFonts w:ascii="黑体" w:eastAsia="黑体" w:hAnsi="黑体" w:hint="eastAsia"/>
          <w:color w:val="000000" w:themeColor="text1"/>
        </w:rPr>
        <w:t>四</w:t>
      </w:r>
      <w:r w:rsidR="005E699C" w:rsidRPr="00177F69">
        <w:rPr>
          <w:rFonts w:ascii="黑体" w:eastAsia="黑体" w:hAnsi="黑体" w:hint="eastAsia"/>
          <w:color w:val="000000" w:themeColor="text1"/>
        </w:rPr>
        <w:t>、主要任务与战略举措</w:t>
      </w:r>
      <w:r w:rsidR="00230A02" w:rsidRPr="00177F69">
        <w:rPr>
          <w:rFonts w:ascii="楷体_GB2312" w:eastAsia="楷体_GB2312" w:hAnsi="楷体" w:hint="eastAsia"/>
          <w:color w:val="000000" w:themeColor="text1"/>
        </w:rPr>
        <w:t>----------------------------1</w:t>
      </w:r>
      <w:r w:rsidR="00715692" w:rsidRPr="00177F69">
        <w:rPr>
          <w:rFonts w:ascii="楷体_GB2312" w:eastAsia="楷体_GB2312" w:hAnsi="楷体" w:hint="eastAsia"/>
          <w:color w:val="000000" w:themeColor="text1"/>
        </w:rPr>
        <w:t>6</w:t>
      </w:r>
    </w:p>
    <w:p w14:paraId="45A1F890" w14:textId="7D9A8711"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（一）建立健全多元化广覆盖的地方金融</w:t>
      </w:r>
      <w:r w:rsidR="003D6B31" w:rsidRPr="00177F69">
        <w:rPr>
          <w:rFonts w:ascii="楷体_GB2312" w:eastAsia="楷体_GB2312" w:hint="eastAsia"/>
          <w:color w:val="000000" w:themeColor="text1"/>
        </w:rPr>
        <w:t>组织</w:t>
      </w:r>
      <w:r w:rsidRPr="00177F69">
        <w:rPr>
          <w:rFonts w:ascii="楷体_GB2312" w:eastAsia="楷体_GB2312" w:hint="eastAsia"/>
          <w:color w:val="000000" w:themeColor="text1"/>
        </w:rPr>
        <w:t>体系 -----1</w:t>
      </w:r>
      <w:r w:rsidR="00715692" w:rsidRPr="00177F69">
        <w:rPr>
          <w:rFonts w:ascii="楷体_GB2312" w:eastAsia="楷体_GB2312" w:hint="eastAsia"/>
          <w:color w:val="000000" w:themeColor="text1"/>
        </w:rPr>
        <w:t>6</w:t>
      </w:r>
    </w:p>
    <w:p w14:paraId="71C97B36" w14:textId="1737FB93"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 xml:space="preserve">1. </w:t>
      </w:r>
      <w:r w:rsidRPr="00177F69">
        <w:rPr>
          <w:rFonts w:cs="Times New Roman" w:hint="eastAsia"/>
          <w:color w:val="000000" w:themeColor="text1"/>
        </w:rPr>
        <w:t>引导地方金融产业领先</w:t>
      </w:r>
      <w:r w:rsidR="00782184" w:rsidRPr="00177F69">
        <w:rPr>
          <w:rFonts w:cs="Times New Roman" w:hint="eastAsia"/>
          <w:color w:val="000000" w:themeColor="text1"/>
        </w:rPr>
        <w:t>组织</w:t>
      </w:r>
      <w:r w:rsidRPr="00177F69">
        <w:rPr>
          <w:rFonts w:cs="Times New Roman" w:hint="eastAsia"/>
          <w:color w:val="000000" w:themeColor="text1"/>
        </w:rPr>
        <w:t>做精做强</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1</w:t>
      </w:r>
      <w:r w:rsidR="00E33C65" w:rsidRPr="00177F69">
        <w:rPr>
          <w:rFonts w:ascii="楷体_GB2312" w:eastAsia="楷体_GB2312" w:hint="eastAsia"/>
          <w:color w:val="000000" w:themeColor="text1"/>
        </w:rPr>
        <w:t>7</w:t>
      </w:r>
    </w:p>
    <w:p w14:paraId="5988AAB8" w14:textId="73E1A071"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 xml:space="preserve">2. </w:t>
      </w:r>
      <w:r w:rsidRPr="00177F69">
        <w:rPr>
          <w:rFonts w:cs="Times New Roman" w:hint="eastAsia"/>
          <w:color w:val="000000" w:themeColor="text1"/>
        </w:rPr>
        <w:t>鼓励地方金融薄弱领域</w:t>
      </w:r>
      <w:r w:rsidR="003D6B31" w:rsidRPr="00177F69">
        <w:rPr>
          <w:rFonts w:cs="Times New Roman" w:hint="eastAsia"/>
          <w:color w:val="000000" w:themeColor="text1"/>
        </w:rPr>
        <w:t>企业</w:t>
      </w:r>
      <w:r w:rsidRPr="00177F69">
        <w:rPr>
          <w:rFonts w:cs="Times New Roman" w:hint="eastAsia"/>
          <w:color w:val="000000" w:themeColor="text1"/>
        </w:rPr>
        <w:t>拓展业务范围</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1</w:t>
      </w:r>
      <w:r w:rsidR="00E33C65" w:rsidRPr="00177F69">
        <w:rPr>
          <w:rFonts w:ascii="楷体_GB2312" w:eastAsia="楷体_GB2312" w:hint="eastAsia"/>
          <w:color w:val="000000" w:themeColor="text1"/>
        </w:rPr>
        <w:t>8</w:t>
      </w:r>
    </w:p>
    <w:p w14:paraId="6B0A4875" w14:textId="2684821D"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3.</w:t>
      </w:r>
      <w:r w:rsidRPr="00177F69">
        <w:rPr>
          <w:rFonts w:cs="Times New Roman" w:hint="eastAsia"/>
          <w:color w:val="000000" w:themeColor="text1"/>
        </w:rPr>
        <w:t xml:space="preserve"> </w:t>
      </w:r>
      <w:r w:rsidRPr="00177F69">
        <w:rPr>
          <w:rFonts w:cs="Times New Roman" w:hint="eastAsia"/>
          <w:color w:val="000000" w:themeColor="text1"/>
        </w:rPr>
        <w:t>规范发展其他地方金融</w:t>
      </w:r>
      <w:r w:rsidR="00715692" w:rsidRPr="00177F69">
        <w:rPr>
          <w:rFonts w:cs="Times New Roman" w:hint="eastAsia"/>
          <w:color w:val="000000" w:themeColor="text1"/>
        </w:rPr>
        <w:t>组织</w:t>
      </w:r>
      <w:r w:rsidRPr="00177F69">
        <w:rPr>
          <w:rFonts w:ascii="楷体_GB2312" w:eastAsia="楷体_GB2312" w:hAnsi="楷体" w:hint="eastAsia"/>
          <w:color w:val="000000" w:themeColor="text1"/>
        </w:rPr>
        <w:t xml:space="preserve"> ------------------</w:t>
      </w:r>
      <w:r w:rsidR="00E33C65" w:rsidRPr="00177F69">
        <w:rPr>
          <w:rFonts w:ascii="楷体_GB2312" w:eastAsia="楷体_GB2312" w:hint="eastAsia"/>
          <w:color w:val="000000" w:themeColor="text1"/>
        </w:rPr>
        <w:t>20</w:t>
      </w:r>
    </w:p>
    <w:p w14:paraId="048A94C3" w14:textId="0F2F96EE" w:rsidR="005E699C" w:rsidRPr="00177F69" w:rsidRDefault="005E699C" w:rsidP="00FB20C5">
      <w:pPr>
        <w:spacing w:line="556" w:lineRule="exact"/>
        <w:jc w:val="distribute"/>
        <w:rPr>
          <w:rFonts w:ascii="楷体_GB2312" w:eastAsia="楷体_GB2312" w:hAnsi="华文仿宋"/>
          <w:color w:val="000000" w:themeColor="text1"/>
        </w:rPr>
      </w:pPr>
      <w:r w:rsidRPr="00177F69">
        <w:rPr>
          <w:rFonts w:ascii="楷体_GB2312" w:eastAsia="楷体_GB2312" w:hAnsi="华文仿宋" w:hint="eastAsia"/>
          <w:color w:val="000000" w:themeColor="text1"/>
        </w:rPr>
        <w:t>（二）</w:t>
      </w:r>
      <w:r w:rsidRPr="00177F69">
        <w:rPr>
          <w:rFonts w:ascii="楷体_GB2312" w:eastAsia="楷体_GB2312" w:hint="eastAsia"/>
          <w:color w:val="000000" w:themeColor="text1"/>
        </w:rPr>
        <w:t>创新</w:t>
      </w:r>
      <w:r w:rsidR="00AB02DA" w:rsidRPr="00177F69">
        <w:rPr>
          <w:rFonts w:ascii="楷体_GB2312" w:eastAsia="楷体_GB2312" w:hint="eastAsia"/>
          <w:color w:val="000000" w:themeColor="text1"/>
        </w:rPr>
        <w:t>地方</w:t>
      </w:r>
      <w:r w:rsidRPr="00177F69">
        <w:rPr>
          <w:rFonts w:ascii="楷体_GB2312" w:eastAsia="楷体_GB2312" w:hint="eastAsia"/>
          <w:color w:val="000000" w:themeColor="text1"/>
        </w:rPr>
        <w:t>金融产品和服务</w:t>
      </w:r>
      <w:r w:rsidRPr="00177F69">
        <w:rPr>
          <w:rFonts w:ascii="楷体_GB2312" w:eastAsia="楷体_GB2312" w:hAnsi="楷体" w:hint="eastAsia"/>
          <w:color w:val="000000" w:themeColor="text1"/>
        </w:rPr>
        <w:t xml:space="preserve"> ----------------</w:t>
      </w:r>
      <w:r w:rsidR="00AB02DA" w:rsidRPr="00177F69">
        <w:rPr>
          <w:rFonts w:ascii="楷体_GB2312" w:eastAsia="楷体_GB2312" w:hAnsi="楷体" w:hint="eastAsia"/>
          <w:color w:val="000000" w:themeColor="text1"/>
        </w:rPr>
        <w:t>----</w:t>
      </w:r>
      <w:r w:rsidR="00A74955" w:rsidRPr="00177F69">
        <w:rPr>
          <w:rFonts w:ascii="楷体_GB2312" w:eastAsia="楷体_GB2312" w:hAnsi="楷体" w:hint="eastAsia"/>
          <w:color w:val="000000" w:themeColor="text1"/>
        </w:rPr>
        <w:t>-</w:t>
      </w:r>
      <w:r w:rsidR="00E33C65" w:rsidRPr="00177F69">
        <w:rPr>
          <w:rFonts w:ascii="楷体_GB2312" w:eastAsia="楷体_GB2312" w:hint="eastAsia"/>
          <w:color w:val="000000" w:themeColor="text1"/>
        </w:rPr>
        <w:t>20</w:t>
      </w:r>
    </w:p>
    <w:p w14:paraId="5379B1AA" w14:textId="237A230A"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1.</w:t>
      </w:r>
      <w:r w:rsidRPr="00177F69">
        <w:rPr>
          <w:rFonts w:cs="Times New Roman" w:hint="eastAsia"/>
          <w:color w:val="000000" w:themeColor="text1"/>
        </w:rPr>
        <w:t xml:space="preserve"> </w:t>
      </w:r>
      <w:r w:rsidRPr="00177F69">
        <w:rPr>
          <w:rFonts w:cs="Times New Roman" w:hint="eastAsia"/>
          <w:color w:val="000000" w:themeColor="text1"/>
        </w:rPr>
        <w:t>大力推广现有创新模式</w:t>
      </w:r>
      <w:r w:rsidRPr="00177F69">
        <w:rPr>
          <w:rFonts w:cs="Times New Roman" w:hint="eastAsia"/>
          <w:color w:val="000000" w:themeColor="text1"/>
        </w:rPr>
        <w:t xml:space="preserve"> </w:t>
      </w:r>
      <w:r w:rsidRPr="00177F69">
        <w:rPr>
          <w:rFonts w:ascii="楷体_GB2312" w:eastAsia="楷体_GB2312" w:hAnsi="楷体" w:hint="eastAsia"/>
          <w:color w:val="000000" w:themeColor="text1"/>
        </w:rPr>
        <w:t>----------------------</w:t>
      </w:r>
      <w:r w:rsidR="00715692" w:rsidRPr="00177F69">
        <w:rPr>
          <w:rFonts w:ascii="楷体_GB2312" w:eastAsia="楷体_GB2312" w:hAnsi="楷体" w:hint="eastAsia"/>
          <w:color w:val="000000" w:themeColor="text1"/>
        </w:rPr>
        <w:t>2</w:t>
      </w:r>
      <w:r w:rsidR="00E33C65" w:rsidRPr="00177F69">
        <w:rPr>
          <w:rFonts w:ascii="楷体_GB2312" w:eastAsia="楷体_GB2312" w:hAnsi="楷体" w:hint="eastAsia"/>
          <w:color w:val="000000" w:themeColor="text1"/>
        </w:rPr>
        <w:t>1</w:t>
      </w:r>
    </w:p>
    <w:p w14:paraId="7EA1A2C4" w14:textId="5EEA33E1"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2.</w:t>
      </w:r>
      <w:r w:rsidRPr="00177F69">
        <w:rPr>
          <w:rFonts w:cs="Times New Roman" w:hint="eastAsia"/>
          <w:color w:val="000000" w:themeColor="text1"/>
        </w:rPr>
        <w:t xml:space="preserve"> </w:t>
      </w:r>
      <w:r w:rsidRPr="00177F69">
        <w:rPr>
          <w:rFonts w:cs="Times New Roman" w:hint="eastAsia"/>
          <w:color w:val="000000" w:themeColor="text1"/>
        </w:rPr>
        <w:t>积极探索独具特色的新模式</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2</w:t>
      </w:r>
      <w:r w:rsidR="00715692" w:rsidRPr="00177F69">
        <w:rPr>
          <w:rFonts w:ascii="楷体_GB2312" w:eastAsia="楷体_GB2312" w:hint="eastAsia"/>
          <w:color w:val="000000" w:themeColor="text1"/>
        </w:rPr>
        <w:t>2</w:t>
      </w:r>
    </w:p>
    <w:p w14:paraId="19EE3B82" w14:textId="6363E62A"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（三）</w:t>
      </w:r>
      <w:r w:rsidRPr="00177F69">
        <w:rPr>
          <w:rFonts w:ascii="楷体_GB2312" w:eastAsia="楷体_GB2312" w:hAnsi="华文仿宋" w:hint="eastAsia"/>
          <w:color w:val="000000" w:themeColor="text1"/>
        </w:rPr>
        <w:t>加强地方金融同业合作，推进行业标准化体系建设-</w:t>
      </w:r>
      <w:r w:rsidRPr="00177F69">
        <w:rPr>
          <w:rFonts w:ascii="楷体_GB2312" w:eastAsia="楷体_GB2312" w:hint="eastAsia"/>
          <w:color w:val="000000" w:themeColor="text1"/>
        </w:rPr>
        <w:t>2</w:t>
      </w:r>
      <w:r w:rsidR="00715692" w:rsidRPr="00177F69">
        <w:rPr>
          <w:rFonts w:ascii="楷体_GB2312" w:eastAsia="楷体_GB2312" w:hint="eastAsia"/>
          <w:color w:val="000000" w:themeColor="text1"/>
        </w:rPr>
        <w:t>3</w:t>
      </w:r>
    </w:p>
    <w:p w14:paraId="636D98E8" w14:textId="2D19B3BF"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lastRenderedPageBreak/>
        <w:t>1.</w:t>
      </w:r>
      <w:r w:rsidRPr="00177F69">
        <w:rPr>
          <w:rFonts w:cs="Times New Roman" w:hint="eastAsia"/>
          <w:color w:val="000000" w:themeColor="text1"/>
        </w:rPr>
        <w:t xml:space="preserve"> </w:t>
      </w:r>
      <w:r w:rsidRPr="00177F69">
        <w:rPr>
          <w:rFonts w:cs="Times New Roman" w:hint="eastAsia"/>
          <w:color w:val="000000" w:themeColor="text1"/>
        </w:rPr>
        <w:t>建立健全同业信息交流机制</w:t>
      </w:r>
      <w:r w:rsidRPr="00177F69">
        <w:rPr>
          <w:rFonts w:cs="Times New Roman" w:hint="eastAsia"/>
          <w:color w:val="000000" w:themeColor="text1"/>
        </w:rPr>
        <w:t xml:space="preserve"> </w:t>
      </w:r>
      <w:r w:rsidRPr="00177F69">
        <w:rPr>
          <w:rFonts w:ascii="楷体_GB2312" w:eastAsia="楷体_GB2312" w:hAnsi="楷体" w:hint="eastAsia"/>
          <w:color w:val="000000" w:themeColor="text1"/>
        </w:rPr>
        <w:t>------------------</w:t>
      </w:r>
      <w:r w:rsidRPr="00177F69">
        <w:rPr>
          <w:rFonts w:ascii="楷体_GB2312" w:eastAsia="楷体_GB2312" w:hint="eastAsia"/>
          <w:color w:val="000000" w:themeColor="text1"/>
        </w:rPr>
        <w:t>2</w:t>
      </w:r>
      <w:r w:rsidR="00715692" w:rsidRPr="00177F69">
        <w:rPr>
          <w:rFonts w:ascii="楷体_GB2312" w:eastAsia="楷体_GB2312" w:hint="eastAsia"/>
          <w:color w:val="000000" w:themeColor="text1"/>
        </w:rPr>
        <w:t>4</w:t>
      </w:r>
    </w:p>
    <w:p w14:paraId="7E8FDC56" w14:textId="328477EF" w:rsidR="005E699C" w:rsidRPr="00177F69" w:rsidRDefault="005E699C" w:rsidP="00FB20C5">
      <w:pPr>
        <w:spacing w:line="556" w:lineRule="exact"/>
        <w:ind w:leftChars="200" w:left="640"/>
        <w:jc w:val="distribute"/>
        <w:rPr>
          <w:rFonts w:ascii="楷体_GB2312" w:eastAsia="楷体_GB2312"/>
          <w:color w:val="000000" w:themeColor="text1"/>
        </w:rPr>
      </w:pPr>
      <w:r w:rsidRPr="00177F69">
        <w:rPr>
          <w:rFonts w:cs="Times New Roman"/>
          <w:color w:val="000000" w:themeColor="text1"/>
        </w:rPr>
        <w:t>2.</w:t>
      </w:r>
      <w:r w:rsidRPr="00177F69">
        <w:rPr>
          <w:rFonts w:cs="Times New Roman" w:hint="eastAsia"/>
          <w:color w:val="000000" w:themeColor="text1"/>
        </w:rPr>
        <w:t xml:space="preserve"> </w:t>
      </w:r>
      <w:r w:rsidRPr="00177F69">
        <w:rPr>
          <w:rFonts w:cs="Times New Roman" w:hint="eastAsia"/>
          <w:color w:val="000000" w:themeColor="text1"/>
        </w:rPr>
        <w:t>推进行业标准化体系的建设</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2</w:t>
      </w:r>
      <w:r w:rsidR="00E33C65" w:rsidRPr="00177F69">
        <w:rPr>
          <w:rFonts w:ascii="楷体_GB2312" w:eastAsia="楷体_GB2312" w:hint="eastAsia"/>
          <w:color w:val="000000" w:themeColor="text1"/>
        </w:rPr>
        <w:t>5</w:t>
      </w:r>
    </w:p>
    <w:p w14:paraId="7004CA32" w14:textId="2F553940"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（四）</w:t>
      </w:r>
      <w:r w:rsidRPr="00177F69">
        <w:rPr>
          <w:rFonts w:ascii="楷体_GB2312" w:eastAsia="楷体_GB2312" w:hAnsi="华文仿宋" w:hint="eastAsia"/>
          <w:color w:val="000000" w:themeColor="text1"/>
        </w:rPr>
        <w:t>加大信息披露和教育宣传力度，强化风险防范意识-</w:t>
      </w:r>
      <w:r w:rsidRPr="00177F69">
        <w:rPr>
          <w:rFonts w:ascii="楷体_GB2312" w:eastAsia="楷体_GB2312" w:hint="eastAsia"/>
          <w:color w:val="000000" w:themeColor="text1"/>
        </w:rPr>
        <w:t>2</w:t>
      </w:r>
      <w:r w:rsidR="00715692" w:rsidRPr="00177F69">
        <w:rPr>
          <w:rFonts w:ascii="楷体_GB2312" w:eastAsia="楷体_GB2312" w:hint="eastAsia"/>
          <w:color w:val="000000" w:themeColor="text1"/>
        </w:rPr>
        <w:t>6</w:t>
      </w:r>
    </w:p>
    <w:p w14:paraId="02CDE338" w14:textId="614165F1"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1.</w:t>
      </w:r>
      <w:r w:rsidRPr="00177F69">
        <w:rPr>
          <w:rFonts w:cs="Times New Roman" w:hint="eastAsia"/>
          <w:color w:val="000000" w:themeColor="text1"/>
        </w:rPr>
        <w:t xml:space="preserve"> </w:t>
      </w:r>
      <w:r w:rsidRPr="00177F69">
        <w:rPr>
          <w:rFonts w:cs="Times New Roman" w:hint="eastAsia"/>
          <w:color w:val="000000" w:themeColor="text1"/>
        </w:rPr>
        <w:t>加强金融知识普及教育</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2</w:t>
      </w:r>
      <w:r w:rsidR="00715692" w:rsidRPr="00177F69">
        <w:rPr>
          <w:rFonts w:ascii="楷体_GB2312" w:eastAsia="楷体_GB2312" w:hint="eastAsia"/>
          <w:color w:val="000000" w:themeColor="text1"/>
        </w:rPr>
        <w:t>6</w:t>
      </w:r>
    </w:p>
    <w:p w14:paraId="2F9282FB" w14:textId="7314E620" w:rsidR="005E699C" w:rsidRPr="00177F69" w:rsidRDefault="005E699C" w:rsidP="00FB20C5">
      <w:pPr>
        <w:spacing w:line="556" w:lineRule="exact"/>
        <w:ind w:leftChars="200" w:left="640"/>
        <w:jc w:val="distribute"/>
        <w:rPr>
          <w:rFonts w:ascii="楷体_GB2312" w:eastAsia="楷体_GB2312"/>
          <w:color w:val="000000" w:themeColor="text1"/>
        </w:rPr>
      </w:pPr>
      <w:r w:rsidRPr="00177F69">
        <w:rPr>
          <w:rFonts w:cs="Times New Roman"/>
          <w:color w:val="000000" w:themeColor="text1"/>
        </w:rPr>
        <w:t>2.</w:t>
      </w:r>
      <w:r w:rsidRPr="00177F69">
        <w:rPr>
          <w:rFonts w:cs="Times New Roman" w:hint="eastAsia"/>
          <w:color w:val="000000" w:themeColor="text1"/>
        </w:rPr>
        <w:t xml:space="preserve"> </w:t>
      </w:r>
      <w:r w:rsidRPr="00177F69">
        <w:rPr>
          <w:rFonts w:cs="Times New Roman" w:hint="eastAsia"/>
          <w:color w:val="000000" w:themeColor="text1"/>
        </w:rPr>
        <w:t>培育公众金融风险意识</w:t>
      </w:r>
      <w:r w:rsidR="00715692" w:rsidRPr="00177F69">
        <w:rPr>
          <w:rFonts w:ascii="楷体_GB2312" w:eastAsia="楷体_GB2312" w:hAnsi="楷体" w:hint="eastAsia"/>
          <w:color w:val="000000" w:themeColor="text1"/>
        </w:rPr>
        <w:t>----------------------</w:t>
      </w:r>
      <w:r w:rsidRPr="00177F69">
        <w:rPr>
          <w:rFonts w:ascii="楷体_GB2312" w:eastAsia="楷体_GB2312" w:hAnsi="楷体" w:hint="eastAsia"/>
          <w:color w:val="000000" w:themeColor="text1"/>
        </w:rPr>
        <w:t>-</w:t>
      </w:r>
      <w:r w:rsidRPr="00177F69">
        <w:rPr>
          <w:rFonts w:ascii="楷体_GB2312" w:eastAsia="楷体_GB2312" w:hint="eastAsia"/>
          <w:color w:val="000000" w:themeColor="text1"/>
        </w:rPr>
        <w:t>2</w:t>
      </w:r>
      <w:r w:rsidR="00E33C65" w:rsidRPr="00177F69">
        <w:rPr>
          <w:rFonts w:ascii="楷体_GB2312" w:eastAsia="楷体_GB2312" w:hint="eastAsia"/>
          <w:color w:val="000000" w:themeColor="text1"/>
        </w:rPr>
        <w:t>7</w:t>
      </w:r>
    </w:p>
    <w:p w14:paraId="7061AF9D" w14:textId="0D56C188" w:rsidR="00715692" w:rsidRPr="00177F69" w:rsidRDefault="00715692" w:rsidP="00FB20C5">
      <w:pPr>
        <w:spacing w:line="556" w:lineRule="exact"/>
        <w:ind w:leftChars="200" w:left="640"/>
        <w:jc w:val="distribute"/>
        <w:rPr>
          <w:rFonts w:ascii="楷体_GB2312" w:eastAsia="楷体_GB2312"/>
          <w:color w:val="000000" w:themeColor="text1"/>
        </w:rPr>
      </w:pPr>
      <w:r w:rsidRPr="00177F69">
        <w:rPr>
          <w:rFonts w:cs="Times New Roman" w:hint="eastAsia"/>
          <w:color w:val="000000" w:themeColor="text1"/>
        </w:rPr>
        <w:t>3</w:t>
      </w:r>
      <w:r w:rsidRPr="00177F69">
        <w:rPr>
          <w:rFonts w:cs="Times New Roman"/>
          <w:color w:val="000000" w:themeColor="text1"/>
        </w:rPr>
        <w:t>.</w:t>
      </w:r>
      <w:r w:rsidRPr="00177F69">
        <w:rPr>
          <w:rFonts w:cs="Times New Roman" w:hint="eastAsia"/>
          <w:color w:val="000000" w:themeColor="text1"/>
        </w:rPr>
        <w:t xml:space="preserve"> </w:t>
      </w:r>
      <w:r w:rsidRPr="00177F69">
        <w:rPr>
          <w:rFonts w:cs="Times New Roman" w:hint="eastAsia"/>
          <w:color w:val="000000" w:themeColor="text1"/>
        </w:rPr>
        <w:t>加强地方金融从业人员风险教育</w:t>
      </w:r>
      <w:r w:rsidRPr="00177F69">
        <w:rPr>
          <w:rFonts w:ascii="楷体_GB2312" w:eastAsia="楷体_GB2312" w:hAnsi="楷体" w:hint="eastAsia"/>
          <w:color w:val="000000" w:themeColor="text1"/>
        </w:rPr>
        <w:t>---------------</w:t>
      </w:r>
      <w:r w:rsidRPr="00177F69">
        <w:rPr>
          <w:rFonts w:ascii="楷体_GB2312" w:eastAsia="楷体_GB2312" w:hint="eastAsia"/>
          <w:color w:val="000000" w:themeColor="text1"/>
        </w:rPr>
        <w:t>2</w:t>
      </w:r>
      <w:r w:rsidR="00B419EE" w:rsidRPr="00177F69">
        <w:rPr>
          <w:rFonts w:ascii="楷体_GB2312" w:eastAsia="楷体_GB2312" w:hint="eastAsia"/>
          <w:color w:val="000000" w:themeColor="text1"/>
        </w:rPr>
        <w:t>7</w:t>
      </w:r>
    </w:p>
    <w:p w14:paraId="22B7B466" w14:textId="62586D32" w:rsidR="005E699C" w:rsidRPr="00177F69" w:rsidRDefault="00715692" w:rsidP="00FB20C5">
      <w:pPr>
        <w:spacing w:line="556" w:lineRule="exact"/>
        <w:ind w:leftChars="200" w:left="640"/>
        <w:jc w:val="distribute"/>
        <w:rPr>
          <w:rFonts w:ascii="楷体_GB2312" w:eastAsia="楷体_GB2312"/>
          <w:color w:val="000000" w:themeColor="text1"/>
        </w:rPr>
      </w:pPr>
      <w:r w:rsidRPr="00177F69">
        <w:rPr>
          <w:rFonts w:cs="Times New Roman" w:hint="eastAsia"/>
          <w:color w:val="000000" w:themeColor="text1"/>
        </w:rPr>
        <w:t>4</w:t>
      </w:r>
      <w:r w:rsidR="005E699C" w:rsidRPr="00177F69">
        <w:rPr>
          <w:rFonts w:cs="Times New Roman"/>
          <w:color w:val="000000" w:themeColor="text1"/>
        </w:rPr>
        <w:t>.</w:t>
      </w:r>
      <w:r w:rsidR="005E699C" w:rsidRPr="00177F69">
        <w:rPr>
          <w:rFonts w:cs="Times New Roman" w:hint="eastAsia"/>
          <w:color w:val="000000" w:themeColor="text1"/>
        </w:rPr>
        <w:t xml:space="preserve"> </w:t>
      </w:r>
      <w:r w:rsidR="005E699C" w:rsidRPr="00177F69">
        <w:rPr>
          <w:rFonts w:cs="Times New Roman" w:hint="eastAsia"/>
          <w:color w:val="000000" w:themeColor="text1"/>
        </w:rPr>
        <w:t>加强信息披露，保护金融消费者权益</w:t>
      </w:r>
      <w:r w:rsidR="005E699C" w:rsidRPr="00177F69">
        <w:rPr>
          <w:rFonts w:ascii="楷体_GB2312" w:eastAsia="楷体_GB2312" w:hAnsi="楷体" w:hint="eastAsia"/>
          <w:color w:val="000000" w:themeColor="text1"/>
        </w:rPr>
        <w:t xml:space="preserve"> -----------</w:t>
      </w:r>
      <w:r w:rsidR="005E699C" w:rsidRPr="00177F69">
        <w:rPr>
          <w:rFonts w:ascii="楷体_GB2312" w:eastAsia="楷体_GB2312" w:hint="eastAsia"/>
          <w:color w:val="000000" w:themeColor="text1"/>
        </w:rPr>
        <w:t>2</w:t>
      </w:r>
      <w:r w:rsidR="00B419EE" w:rsidRPr="00177F69">
        <w:rPr>
          <w:rFonts w:ascii="楷体_GB2312" w:eastAsia="楷体_GB2312" w:hint="eastAsia"/>
          <w:color w:val="000000" w:themeColor="text1"/>
        </w:rPr>
        <w:t>7</w:t>
      </w:r>
    </w:p>
    <w:p w14:paraId="7C907608" w14:textId="0F90328B"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（五）</w:t>
      </w:r>
      <w:r w:rsidRPr="00177F69">
        <w:rPr>
          <w:rFonts w:ascii="楷体_GB2312" w:eastAsia="楷体_GB2312" w:hAnsi="华文仿宋" w:hint="eastAsia"/>
          <w:color w:val="000000" w:themeColor="text1"/>
        </w:rPr>
        <w:t>加强金融基础设施建设，完善区域信用信息体系--</w:t>
      </w:r>
      <w:r w:rsidRPr="00177F69">
        <w:rPr>
          <w:rFonts w:ascii="楷体_GB2312" w:eastAsia="楷体_GB2312" w:hint="eastAsia"/>
          <w:color w:val="000000" w:themeColor="text1"/>
        </w:rPr>
        <w:t>2</w:t>
      </w:r>
      <w:r w:rsidR="00795890" w:rsidRPr="00177F69">
        <w:rPr>
          <w:rFonts w:ascii="楷体_GB2312" w:eastAsia="楷体_GB2312" w:hint="eastAsia"/>
          <w:color w:val="000000" w:themeColor="text1"/>
        </w:rPr>
        <w:t>8</w:t>
      </w:r>
    </w:p>
    <w:p w14:paraId="4D0D0DF6" w14:textId="6A85DAE5" w:rsidR="005E699C" w:rsidRPr="00177F69" w:rsidRDefault="005E699C" w:rsidP="00FB20C5">
      <w:pPr>
        <w:spacing w:line="556" w:lineRule="exact"/>
        <w:ind w:leftChars="200" w:left="640"/>
        <w:jc w:val="distribute"/>
        <w:rPr>
          <w:rFonts w:cs="Times New Roman"/>
          <w:color w:val="000000" w:themeColor="text1"/>
        </w:rPr>
      </w:pPr>
      <w:r w:rsidRPr="00177F69">
        <w:rPr>
          <w:rFonts w:cs="Times New Roman"/>
          <w:color w:val="000000" w:themeColor="text1"/>
        </w:rPr>
        <w:t>1.</w:t>
      </w:r>
      <w:r w:rsidRPr="00177F69">
        <w:rPr>
          <w:rFonts w:cs="Times New Roman" w:hint="eastAsia"/>
          <w:color w:val="000000" w:themeColor="text1"/>
        </w:rPr>
        <w:t xml:space="preserve"> </w:t>
      </w:r>
      <w:r w:rsidRPr="00177F69">
        <w:rPr>
          <w:rFonts w:cs="Times New Roman" w:hint="eastAsia"/>
          <w:color w:val="000000" w:themeColor="text1"/>
        </w:rPr>
        <w:t>加强支付体系建设</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2</w:t>
      </w:r>
      <w:r w:rsidR="00795890" w:rsidRPr="00177F69">
        <w:rPr>
          <w:rFonts w:ascii="楷体_GB2312" w:eastAsia="楷体_GB2312" w:hint="eastAsia"/>
          <w:color w:val="000000" w:themeColor="text1"/>
        </w:rPr>
        <w:t>8</w:t>
      </w:r>
    </w:p>
    <w:p w14:paraId="08DD765B" w14:textId="712B9495" w:rsidR="005E699C" w:rsidRPr="00177F69" w:rsidRDefault="005E699C" w:rsidP="00FB20C5">
      <w:pPr>
        <w:spacing w:line="556" w:lineRule="exact"/>
        <w:ind w:leftChars="200" w:left="640"/>
        <w:jc w:val="distribute"/>
        <w:rPr>
          <w:rFonts w:ascii="楷体_GB2312" w:eastAsia="楷体_GB2312"/>
          <w:color w:val="000000" w:themeColor="text1"/>
        </w:rPr>
      </w:pPr>
      <w:r w:rsidRPr="00177F69">
        <w:rPr>
          <w:rFonts w:cs="Times New Roman"/>
          <w:color w:val="000000" w:themeColor="text1"/>
        </w:rPr>
        <w:t>2.</w:t>
      </w:r>
      <w:r w:rsidRPr="00177F69">
        <w:rPr>
          <w:rFonts w:cs="Times New Roman" w:hint="eastAsia"/>
          <w:color w:val="000000" w:themeColor="text1"/>
        </w:rPr>
        <w:t xml:space="preserve"> </w:t>
      </w:r>
      <w:r w:rsidRPr="00177F69">
        <w:rPr>
          <w:rFonts w:cs="Times New Roman" w:hint="eastAsia"/>
          <w:color w:val="000000" w:themeColor="text1"/>
        </w:rPr>
        <w:t>完善区域信用信息体系</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2</w:t>
      </w:r>
      <w:r w:rsidR="009D27C7">
        <w:rPr>
          <w:rFonts w:ascii="楷体_GB2312" w:eastAsia="楷体_GB2312" w:hint="eastAsia"/>
          <w:color w:val="000000" w:themeColor="text1"/>
        </w:rPr>
        <w:t>9</w:t>
      </w:r>
    </w:p>
    <w:p w14:paraId="33122852" w14:textId="2ADACC0A"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（六）</w:t>
      </w:r>
      <w:r w:rsidRPr="00177F69">
        <w:rPr>
          <w:rFonts w:ascii="楷体_GB2312" w:eastAsia="楷体_GB2312" w:hAnsi="华文仿宋" w:hint="eastAsia"/>
          <w:color w:val="000000" w:themeColor="text1"/>
        </w:rPr>
        <w:t>及时防范和化解金融风险，建立健全风险补偿机制-</w:t>
      </w:r>
      <w:r w:rsidRPr="00177F69">
        <w:rPr>
          <w:rFonts w:ascii="楷体_GB2312" w:eastAsia="楷体_GB2312" w:hint="eastAsia"/>
          <w:color w:val="000000" w:themeColor="text1"/>
        </w:rPr>
        <w:t>2</w:t>
      </w:r>
      <w:r w:rsidR="00795890" w:rsidRPr="00177F69">
        <w:rPr>
          <w:rFonts w:ascii="楷体_GB2312" w:eastAsia="楷体_GB2312" w:hint="eastAsia"/>
          <w:color w:val="000000" w:themeColor="text1"/>
        </w:rPr>
        <w:t>9</w:t>
      </w:r>
    </w:p>
    <w:p w14:paraId="71A8E755" w14:textId="697F1A6B" w:rsidR="005E699C" w:rsidRPr="00177F69" w:rsidRDefault="005E699C"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（七）</w:t>
      </w:r>
      <w:r w:rsidR="00907DC5" w:rsidRPr="00177F69">
        <w:rPr>
          <w:rFonts w:ascii="楷体_GB2312" w:eastAsia="楷体_GB2312" w:hAnsi="华文仿宋" w:hint="eastAsia"/>
          <w:color w:val="000000" w:themeColor="text1"/>
        </w:rPr>
        <w:t>推进两翼齐飞的</w:t>
      </w:r>
      <w:r w:rsidRPr="00177F69">
        <w:rPr>
          <w:rFonts w:ascii="楷体_GB2312" w:eastAsia="楷体_GB2312" w:hAnsi="华文仿宋" w:hint="eastAsia"/>
          <w:color w:val="000000" w:themeColor="text1"/>
        </w:rPr>
        <w:t xml:space="preserve">金融人才战略 </w:t>
      </w:r>
      <w:r w:rsidRPr="00177F69">
        <w:rPr>
          <w:rFonts w:ascii="楷体_GB2312" w:eastAsia="楷体_GB2312" w:hAnsi="楷体" w:hint="eastAsia"/>
          <w:color w:val="000000" w:themeColor="text1"/>
        </w:rPr>
        <w:t>--------------</w:t>
      </w:r>
      <w:r w:rsidRPr="00177F69">
        <w:rPr>
          <w:rFonts w:ascii="楷体_GB2312" w:eastAsia="楷体_GB2312" w:hAnsi="华文仿宋" w:hint="eastAsia"/>
          <w:color w:val="000000" w:themeColor="text1"/>
        </w:rPr>
        <w:t>-</w:t>
      </w:r>
      <w:r w:rsidR="00907DC5" w:rsidRPr="00177F69">
        <w:rPr>
          <w:rFonts w:ascii="楷体_GB2312" w:eastAsia="楷体_GB2312" w:hAnsi="华文仿宋" w:hint="eastAsia"/>
          <w:color w:val="000000" w:themeColor="text1"/>
        </w:rPr>
        <w:t>--</w:t>
      </w:r>
      <w:r w:rsidR="00795890" w:rsidRPr="00177F69">
        <w:rPr>
          <w:rFonts w:ascii="楷体_GB2312" w:eastAsia="楷体_GB2312" w:hint="eastAsia"/>
          <w:color w:val="000000" w:themeColor="text1"/>
        </w:rPr>
        <w:t>30</w:t>
      </w:r>
    </w:p>
    <w:p w14:paraId="25227E01" w14:textId="28B448B2" w:rsidR="00A74955" w:rsidRPr="00177F69" w:rsidRDefault="007E6398" w:rsidP="00FB20C5">
      <w:pPr>
        <w:spacing w:line="556" w:lineRule="exact"/>
        <w:jc w:val="distribute"/>
        <w:rPr>
          <w:rFonts w:ascii="黑体" w:eastAsia="黑体"/>
          <w:color w:val="000000" w:themeColor="text1"/>
        </w:rPr>
      </w:pPr>
      <w:r w:rsidRPr="00177F69">
        <w:rPr>
          <w:rFonts w:ascii="黑体" w:eastAsia="黑体" w:hint="eastAsia"/>
          <w:color w:val="000000" w:themeColor="text1"/>
        </w:rPr>
        <w:t>五</w:t>
      </w:r>
      <w:r w:rsidR="00A74955" w:rsidRPr="00177F69">
        <w:rPr>
          <w:rFonts w:ascii="黑体" w:eastAsia="黑体" w:hint="eastAsia"/>
          <w:color w:val="000000" w:themeColor="text1"/>
        </w:rPr>
        <w:t>、保障措施</w:t>
      </w:r>
      <w:r w:rsidR="00230A02" w:rsidRPr="00177F69">
        <w:rPr>
          <w:rFonts w:ascii="楷体_GB2312" w:eastAsia="楷体_GB2312" w:hAnsi="楷体" w:hint="eastAsia"/>
          <w:color w:val="000000" w:themeColor="text1"/>
        </w:rPr>
        <w:t>--------------------------------------</w:t>
      </w:r>
      <w:r w:rsidR="00230A02" w:rsidRPr="00177F69">
        <w:rPr>
          <w:rFonts w:ascii="楷体_GB2312" w:eastAsia="楷体_GB2312" w:hint="eastAsia"/>
          <w:color w:val="000000" w:themeColor="text1"/>
        </w:rPr>
        <w:t>3</w:t>
      </w:r>
      <w:r w:rsidR="009D27C7">
        <w:rPr>
          <w:rFonts w:ascii="楷体_GB2312" w:eastAsia="楷体_GB2312" w:hint="eastAsia"/>
          <w:color w:val="000000" w:themeColor="text1"/>
        </w:rPr>
        <w:t>3</w:t>
      </w:r>
    </w:p>
    <w:p w14:paraId="3748C30E" w14:textId="1C7083E9" w:rsidR="00A74955" w:rsidRPr="00177F69" w:rsidRDefault="00A74955"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（一）加强地方金融产业发展的统筹协调</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3</w:t>
      </w:r>
      <w:r w:rsidR="009D27C7">
        <w:rPr>
          <w:rFonts w:ascii="楷体_GB2312" w:eastAsia="楷体_GB2312" w:hint="eastAsia"/>
          <w:color w:val="000000" w:themeColor="text1"/>
        </w:rPr>
        <w:t>3</w:t>
      </w:r>
    </w:p>
    <w:p w14:paraId="7D6FCFFE" w14:textId="2F839090" w:rsidR="00A74955" w:rsidRPr="00177F69" w:rsidRDefault="00A74955" w:rsidP="00FB20C5">
      <w:pPr>
        <w:spacing w:line="556" w:lineRule="exact"/>
        <w:ind w:left="160" w:hangingChars="50" w:hanging="160"/>
        <w:jc w:val="distribute"/>
        <w:rPr>
          <w:rFonts w:ascii="楷体_GB2312" w:eastAsia="楷体_GB2312"/>
          <w:color w:val="000000" w:themeColor="text1"/>
        </w:rPr>
      </w:pPr>
      <w:r w:rsidRPr="00177F69">
        <w:rPr>
          <w:rFonts w:ascii="楷体_GB2312" w:eastAsia="楷体_GB2312" w:hint="eastAsia"/>
          <w:color w:val="000000" w:themeColor="text1"/>
        </w:rPr>
        <w:t xml:space="preserve">（二）加快地方金融基础设施建设 </w:t>
      </w:r>
      <w:r w:rsidRPr="00177F69">
        <w:rPr>
          <w:rFonts w:ascii="楷体_GB2312" w:eastAsia="楷体_GB2312" w:hAnsi="楷体" w:hint="eastAsia"/>
          <w:color w:val="000000" w:themeColor="text1"/>
        </w:rPr>
        <w:t>-------------------</w:t>
      </w:r>
      <w:r w:rsidRPr="00177F69">
        <w:rPr>
          <w:rFonts w:ascii="楷体_GB2312" w:eastAsia="楷体_GB2312" w:hint="eastAsia"/>
          <w:color w:val="000000" w:themeColor="text1"/>
        </w:rPr>
        <w:t>3</w:t>
      </w:r>
      <w:r w:rsidR="009D27C7">
        <w:rPr>
          <w:rFonts w:ascii="楷体_GB2312" w:eastAsia="楷体_GB2312" w:hint="eastAsia"/>
          <w:color w:val="000000" w:themeColor="text1"/>
        </w:rPr>
        <w:t>3</w:t>
      </w:r>
    </w:p>
    <w:p w14:paraId="458B304B" w14:textId="71BE58C3" w:rsidR="00A74955" w:rsidRPr="00177F69" w:rsidRDefault="00A74955"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（三）强化对金融产业发展的人才支撑</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3</w:t>
      </w:r>
      <w:r w:rsidR="009D27C7">
        <w:rPr>
          <w:rFonts w:ascii="楷体_GB2312" w:eastAsia="楷体_GB2312" w:hint="eastAsia"/>
          <w:color w:val="000000" w:themeColor="text1"/>
        </w:rPr>
        <w:t>4</w:t>
      </w:r>
    </w:p>
    <w:p w14:paraId="07C8922E" w14:textId="37D3CC5F" w:rsidR="00A74955" w:rsidRPr="00177F69" w:rsidRDefault="00A74955"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（四）优化地方金融产业发展的监管和信用环境</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3</w:t>
      </w:r>
      <w:r w:rsidR="009D27C7">
        <w:rPr>
          <w:rFonts w:ascii="楷体_GB2312" w:eastAsia="楷体_GB2312" w:hint="eastAsia"/>
          <w:color w:val="000000" w:themeColor="text1"/>
        </w:rPr>
        <w:t>5</w:t>
      </w:r>
    </w:p>
    <w:p w14:paraId="349C9586" w14:textId="5FEB9A90" w:rsidR="00A74955" w:rsidRPr="00177F69" w:rsidRDefault="00A74955" w:rsidP="00FB20C5">
      <w:pPr>
        <w:spacing w:line="556" w:lineRule="exact"/>
        <w:ind w:left="160" w:hangingChars="50" w:hanging="160"/>
        <w:jc w:val="distribute"/>
        <w:rPr>
          <w:rFonts w:ascii="楷体_GB2312" w:eastAsia="楷体_GB2312"/>
          <w:color w:val="000000" w:themeColor="text1"/>
        </w:rPr>
      </w:pPr>
      <w:r w:rsidRPr="00177F69">
        <w:rPr>
          <w:rFonts w:ascii="楷体_GB2312" w:eastAsia="楷体_GB2312" w:hint="eastAsia"/>
          <w:color w:val="000000" w:themeColor="text1"/>
        </w:rPr>
        <w:t>（五）建立并完善地方金融产业投入激励机制 ---</w:t>
      </w:r>
      <w:r w:rsidRPr="00177F69">
        <w:rPr>
          <w:rFonts w:ascii="楷体_GB2312" w:eastAsia="楷体_GB2312" w:hAnsi="楷体" w:hint="eastAsia"/>
          <w:color w:val="000000" w:themeColor="text1"/>
        </w:rPr>
        <w:t>------</w:t>
      </w:r>
      <w:r w:rsidRPr="00177F69">
        <w:rPr>
          <w:rFonts w:ascii="楷体_GB2312" w:eastAsia="楷体_GB2312" w:hint="eastAsia"/>
          <w:color w:val="000000" w:themeColor="text1"/>
        </w:rPr>
        <w:t>3</w:t>
      </w:r>
      <w:r w:rsidR="009D27C7">
        <w:rPr>
          <w:rFonts w:ascii="楷体_GB2312" w:eastAsia="楷体_GB2312" w:hint="eastAsia"/>
          <w:color w:val="000000" w:themeColor="text1"/>
        </w:rPr>
        <w:t>5</w:t>
      </w:r>
    </w:p>
    <w:p w14:paraId="762112F6" w14:textId="3E4533E9" w:rsidR="00A74955" w:rsidRPr="00177F69" w:rsidRDefault="00A74955"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（六）建立并完善地方金融产业综合统计体系</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-3</w:t>
      </w:r>
      <w:r w:rsidR="009D27C7">
        <w:rPr>
          <w:rFonts w:ascii="楷体_GB2312" w:eastAsia="楷体_GB2312" w:hint="eastAsia"/>
          <w:color w:val="000000" w:themeColor="text1"/>
        </w:rPr>
        <w:t>6</w:t>
      </w:r>
    </w:p>
    <w:p w14:paraId="6DE16D09" w14:textId="1BAD18CA" w:rsidR="00A74955" w:rsidRPr="00177F69" w:rsidRDefault="00A74955" w:rsidP="00FB20C5">
      <w:pPr>
        <w:spacing w:line="556" w:lineRule="exact"/>
        <w:jc w:val="distribute"/>
        <w:rPr>
          <w:rFonts w:ascii="楷体_GB2312" w:eastAsia="楷体_GB2312"/>
          <w:color w:val="000000" w:themeColor="text1"/>
        </w:rPr>
      </w:pPr>
      <w:r w:rsidRPr="00177F69">
        <w:rPr>
          <w:rFonts w:ascii="楷体_GB2312" w:eastAsia="楷体_GB2312" w:hint="eastAsia"/>
          <w:color w:val="000000" w:themeColor="text1"/>
        </w:rPr>
        <w:t>（七）创新和完善地方金融服务</w:t>
      </w:r>
      <w:r w:rsidRPr="00177F69">
        <w:rPr>
          <w:rFonts w:ascii="楷体_GB2312" w:eastAsia="楷体_GB2312" w:hAnsi="楷体" w:hint="eastAsia"/>
          <w:color w:val="000000" w:themeColor="text1"/>
        </w:rPr>
        <w:t xml:space="preserve"> --------</w:t>
      </w:r>
      <w:r w:rsidRPr="00177F69">
        <w:rPr>
          <w:rFonts w:ascii="楷体_GB2312" w:eastAsia="楷体_GB2312" w:hint="eastAsia"/>
          <w:color w:val="000000" w:themeColor="text1"/>
        </w:rPr>
        <w:t>-------------3</w:t>
      </w:r>
      <w:r w:rsidR="009D27C7">
        <w:rPr>
          <w:rFonts w:ascii="楷体_GB2312" w:eastAsia="楷体_GB2312" w:hint="eastAsia"/>
          <w:color w:val="000000" w:themeColor="text1"/>
        </w:rPr>
        <w:t>6</w:t>
      </w:r>
    </w:p>
    <w:p w14:paraId="7D2BB85A" w14:textId="77777777" w:rsidR="002F14CF" w:rsidRPr="00177F69" w:rsidRDefault="002F14CF" w:rsidP="00FB20C5">
      <w:pPr>
        <w:spacing w:line="400" w:lineRule="exact"/>
        <w:jc w:val="distribute"/>
        <w:rPr>
          <w:rFonts w:ascii="楷体_GB2312" w:eastAsia="楷体_GB2312"/>
          <w:color w:val="000000" w:themeColor="text1"/>
          <w:sz w:val="13"/>
        </w:rPr>
      </w:pPr>
    </w:p>
    <w:p w14:paraId="32F21FA6" w14:textId="77777777" w:rsidR="00345AD9" w:rsidRPr="00A73F9B" w:rsidRDefault="00345AD9" w:rsidP="00FB20C5">
      <w:pPr>
        <w:spacing w:line="540" w:lineRule="exact"/>
        <w:jc w:val="left"/>
        <w:rPr>
          <w:rFonts w:eastAsia="黑体" w:cs="Times New Roman"/>
        </w:rPr>
      </w:pPr>
      <w:r w:rsidRPr="00A73F9B">
        <w:rPr>
          <w:rFonts w:eastAsia="黑体" w:cs="Times New Roman" w:hint="eastAsia"/>
        </w:rPr>
        <w:t>附表</w:t>
      </w:r>
    </w:p>
    <w:p w14:paraId="0DB4EB9D" w14:textId="49A3E94C" w:rsidR="00345AD9" w:rsidRPr="007765D4" w:rsidRDefault="00345AD9" w:rsidP="00FB20C5">
      <w:pPr>
        <w:spacing w:line="540" w:lineRule="exact"/>
        <w:jc w:val="distribute"/>
        <w:rPr>
          <w:rFonts w:eastAsia="楷体_GB2312" w:cs="Times New Roman"/>
          <w:color w:val="000000" w:themeColor="text1"/>
        </w:rPr>
      </w:pPr>
      <w:r w:rsidRPr="00A73F9B">
        <w:rPr>
          <w:rFonts w:eastAsia="楷体_GB2312" w:cs="Times New Roman"/>
        </w:rPr>
        <w:t>附</w:t>
      </w:r>
      <w:r w:rsidRPr="00A73F9B">
        <w:rPr>
          <w:rFonts w:eastAsia="楷体_GB2312" w:cs="Times New Roman" w:hint="eastAsia"/>
        </w:rPr>
        <w:t>表</w:t>
      </w:r>
      <w:r w:rsidRPr="00A73F9B">
        <w:rPr>
          <w:rFonts w:eastAsia="楷体_GB2312" w:cs="Times New Roman"/>
        </w:rPr>
        <w:t xml:space="preserve">1  </w:t>
      </w:r>
      <w:r w:rsidRPr="00A73F9B">
        <w:rPr>
          <w:rFonts w:eastAsia="楷体_GB2312" w:cs="Times New Roman"/>
        </w:rPr>
        <w:t>总量目标指标（</w:t>
      </w:r>
      <w:r w:rsidRPr="007765D4">
        <w:rPr>
          <w:rFonts w:eastAsia="楷体_GB2312" w:cs="Times New Roman"/>
          <w:color w:val="000000" w:themeColor="text1"/>
        </w:rPr>
        <w:t>201</w:t>
      </w:r>
      <w:r w:rsidR="007765D4" w:rsidRPr="007765D4">
        <w:rPr>
          <w:rFonts w:eastAsia="楷体_GB2312" w:cs="Times New Roman" w:hint="eastAsia"/>
          <w:color w:val="000000" w:themeColor="text1"/>
        </w:rPr>
        <w:t>9</w:t>
      </w:r>
      <w:r w:rsidRPr="007765D4">
        <w:rPr>
          <w:rFonts w:eastAsia="楷体_GB2312" w:cs="Times New Roman"/>
          <w:color w:val="000000" w:themeColor="text1"/>
        </w:rPr>
        <w:t>-202</w:t>
      </w:r>
      <w:r w:rsidRPr="007765D4">
        <w:rPr>
          <w:rFonts w:eastAsia="楷体_GB2312" w:cs="Times New Roman" w:hint="eastAsia"/>
          <w:color w:val="000000" w:themeColor="text1"/>
        </w:rPr>
        <w:t>1</w:t>
      </w:r>
      <w:r w:rsidRPr="007765D4">
        <w:rPr>
          <w:rFonts w:eastAsia="楷体_GB2312" w:cs="Times New Roman"/>
          <w:color w:val="000000" w:themeColor="text1"/>
        </w:rPr>
        <w:t>）</w:t>
      </w:r>
      <w:r w:rsidRPr="007765D4">
        <w:rPr>
          <w:rFonts w:eastAsia="楷体_GB2312" w:cs="Times New Roman" w:hint="eastAsia"/>
          <w:color w:val="000000" w:themeColor="text1"/>
        </w:rPr>
        <w:t xml:space="preserve"> </w:t>
      </w:r>
      <w:r w:rsidR="00D44C68" w:rsidRPr="007765D4">
        <w:rPr>
          <w:rFonts w:ascii="楷体_GB2312" w:eastAsia="楷体_GB2312" w:hAnsi="楷体" w:hint="eastAsia"/>
          <w:color w:val="000000" w:themeColor="text1"/>
        </w:rPr>
        <w:t>--</w:t>
      </w:r>
      <w:r w:rsidRPr="007765D4">
        <w:rPr>
          <w:rFonts w:ascii="楷体_GB2312" w:eastAsia="楷体_GB2312" w:hAnsi="楷体" w:hint="eastAsia"/>
          <w:color w:val="000000" w:themeColor="text1"/>
        </w:rPr>
        <w:t>---------------</w:t>
      </w:r>
      <w:r w:rsidRPr="007765D4">
        <w:rPr>
          <w:rFonts w:ascii="楷体_GB2312" w:eastAsia="楷体_GB2312" w:hint="eastAsia"/>
          <w:color w:val="000000" w:themeColor="text1"/>
        </w:rPr>
        <w:t>3</w:t>
      </w:r>
      <w:r w:rsidR="009D27C7">
        <w:rPr>
          <w:rFonts w:ascii="楷体_GB2312" w:eastAsia="楷体_GB2312" w:hint="eastAsia"/>
          <w:color w:val="000000" w:themeColor="text1"/>
        </w:rPr>
        <w:t>8</w:t>
      </w:r>
    </w:p>
    <w:p w14:paraId="70BFA45F" w14:textId="3A4C0972" w:rsidR="00345AD9" w:rsidRPr="007765D4" w:rsidRDefault="00345AD9" w:rsidP="00FB20C5">
      <w:pPr>
        <w:spacing w:line="540" w:lineRule="exact"/>
        <w:jc w:val="distribute"/>
        <w:rPr>
          <w:rFonts w:eastAsia="楷体_GB2312"/>
          <w:color w:val="000000" w:themeColor="text1"/>
        </w:rPr>
      </w:pPr>
      <w:r w:rsidRPr="007765D4">
        <w:rPr>
          <w:rFonts w:eastAsia="楷体_GB2312"/>
          <w:color w:val="000000" w:themeColor="text1"/>
        </w:rPr>
        <w:t>附</w:t>
      </w:r>
      <w:r w:rsidRPr="007765D4">
        <w:rPr>
          <w:rFonts w:eastAsia="楷体_GB2312" w:hint="eastAsia"/>
          <w:color w:val="000000" w:themeColor="text1"/>
        </w:rPr>
        <w:t>表</w:t>
      </w:r>
      <w:r w:rsidRPr="007765D4">
        <w:rPr>
          <w:rFonts w:eastAsia="楷体_GB2312" w:hint="eastAsia"/>
          <w:color w:val="000000" w:themeColor="text1"/>
        </w:rPr>
        <w:t>2</w:t>
      </w:r>
      <w:r w:rsidRPr="007765D4">
        <w:rPr>
          <w:rFonts w:eastAsia="楷体_GB2312"/>
          <w:color w:val="000000" w:themeColor="text1"/>
        </w:rPr>
        <w:t xml:space="preserve"> </w:t>
      </w:r>
      <w:r w:rsidRPr="007765D4">
        <w:rPr>
          <w:rFonts w:eastAsia="楷体_GB2312" w:hint="eastAsia"/>
          <w:color w:val="000000" w:themeColor="text1"/>
        </w:rPr>
        <w:t xml:space="preserve"> </w:t>
      </w:r>
      <w:r w:rsidRPr="007765D4">
        <w:rPr>
          <w:rFonts w:eastAsia="楷体_GB2312" w:hint="eastAsia"/>
          <w:color w:val="000000" w:themeColor="text1"/>
        </w:rPr>
        <w:t>结构</w:t>
      </w:r>
      <w:r w:rsidRPr="007765D4">
        <w:rPr>
          <w:rFonts w:eastAsia="楷体_GB2312"/>
          <w:color w:val="000000" w:themeColor="text1"/>
        </w:rPr>
        <w:t>目标指标（</w:t>
      </w:r>
      <w:r w:rsidRPr="007765D4">
        <w:rPr>
          <w:rFonts w:eastAsia="楷体_GB2312"/>
          <w:color w:val="000000" w:themeColor="text1"/>
        </w:rPr>
        <w:t>201</w:t>
      </w:r>
      <w:r w:rsidR="007765D4" w:rsidRPr="007765D4">
        <w:rPr>
          <w:rFonts w:eastAsia="楷体_GB2312" w:hint="eastAsia"/>
          <w:color w:val="000000" w:themeColor="text1"/>
        </w:rPr>
        <w:t>9</w:t>
      </w:r>
      <w:r w:rsidRPr="007765D4">
        <w:rPr>
          <w:rFonts w:eastAsia="楷体_GB2312"/>
          <w:color w:val="000000" w:themeColor="text1"/>
        </w:rPr>
        <w:t>-202</w:t>
      </w:r>
      <w:r w:rsidRPr="007765D4">
        <w:rPr>
          <w:rFonts w:eastAsia="楷体_GB2312" w:hint="eastAsia"/>
          <w:color w:val="000000" w:themeColor="text1"/>
        </w:rPr>
        <w:t>1</w:t>
      </w:r>
      <w:r w:rsidRPr="007765D4">
        <w:rPr>
          <w:rFonts w:eastAsia="楷体_GB2312"/>
          <w:color w:val="000000" w:themeColor="text1"/>
        </w:rPr>
        <w:t>）</w:t>
      </w:r>
      <w:r w:rsidRPr="007765D4">
        <w:rPr>
          <w:rFonts w:eastAsia="楷体_GB2312" w:hint="eastAsia"/>
          <w:color w:val="000000" w:themeColor="text1"/>
        </w:rPr>
        <w:t xml:space="preserve"> </w:t>
      </w:r>
      <w:r w:rsidR="00D44C68" w:rsidRPr="007765D4">
        <w:rPr>
          <w:rFonts w:ascii="楷体_GB2312" w:eastAsia="楷体_GB2312" w:hAnsi="楷体" w:hint="eastAsia"/>
          <w:color w:val="000000" w:themeColor="text1"/>
        </w:rPr>
        <w:t>--</w:t>
      </w:r>
      <w:r w:rsidRPr="007765D4">
        <w:rPr>
          <w:rFonts w:ascii="楷体_GB2312" w:eastAsia="楷体_GB2312" w:hAnsi="楷体" w:hint="eastAsia"/>
          <w:color w:val="000000" w:themeColor="text1"/>
        </w:rPr>
        <w:t>---------------</w:t>
      </w:r>
      <w:r w:rsidRPr="007765D4">
        <w:rPr>
          <w:rFonts w:ascii="楷体_GB2312" w:eastAsia="楷体_GB2312" w:hint="eastAsia"/>
          <w:color w:val="000000" w:themeColor="text1"/>
        </w:rPr>
        <w:t>3</w:t>
      </w:r>
      <w:r w:rsidR="009D27C7">
        <w:rPr>
          <w:rFonts w:ascii="楷体_GB2312" w:eastAsia="楷体_GB2312" w:hint="eastAsia"/>
          <w:color w:val="000000" w:themeColor="text1"/>
        </w:rPr>
        <w:t>9</w:t>
      </w:r>
    </w:p>
    <w:p w14:paraId="7948B2A2" w14:textId="1B55A132" w:rsidR="00345AD9" w:rsidRPr="00345AD9" w:rsidRDefault="00345AD9" w:rsidP="00FB20C5">
      <w:pPr>
        <w:spacing w:line="540" w:lineRule="exact"/>
        <w:jc w:val="distribute"/>
        <w:rPr>
          <w:rFonts w:ascii="楷体_GB2312" w:eastAsia="楷体_GB2312"/>
        </w:rPr>
        <w:sectPr w:rsidR="00345AD9" w:rsidRPr="00345AD9" w:rsidSect="00BA640C">
          <w:footerReference w:type="default" r:id="rId9"/>
          <w:type w:val="continuous"/>
          <w:pgSz w:w="11906" w:h="16838"/>
          <w:pgMar w:top="1440" w:right="1800" w:bottom="1440" w:left="1800" w:header="851" w:footer="992" w:gutter="0"/>
          <w:pgNumType w:fmt="upperRoman" w:start="1"/>
          <w:cols w:space="425"/>
          <w:docGrid w:type="lines" w:linePitch="312"/>
        </w:sectPr>
      </w:pPr>
      <w:r w:rsidRPr="007765D4">
        <w:rPr>
          <w:rFonts w:eastAsia="楷体_GB2312"/>
          <w:color w:val="000000" w:themeColor="text1"/>
        </w:rPr>
        <w:t>附</w:t>
      </w:r>
      <w:r w:rsidRPr="007765D4">
        <w:rPr>
          <w:rFonts w:eastAsia="楷体_GB2312" w:hint="eastAsia"/>
          <w:color w:val="000000" w:themeColor="text1"/>
        </w:rPr>
        <w:t>表</w:t>
      </w:r>
      <w:r w:rsidRPr="007765D4">
        <w:rPr>
          <w:rFonts w:eastAsia="楷体_GB2312" w:hint="eastAsia"/>
          <w:color w:val="000000" w:themeColor="text1"/>
        </w:rPr>
        <w:t>3</w:t>
      </w:r>
      <w:r w:rsidRPr="007765D4">
        <w:rPr>
          <w:rFonts w:eastAsia="楷体_GB2312"/>
          <w:color w:val="000000" w:themeColor="text1"/>
        </w:rPr>
        <w:t xml:space="preserve"> </w:t>
      </w:r>
      <w:r w:rsidRPr="007765D4">
        <w:rPr>
          <w:rFonts w:eastAsia="楷体_GB2312" w:hint="eastAsia"/>
          <w:color w:val="000000" w:themeColor="text1"/>
        </w:rPr>
        <w:t xml:space="preserve"> </w:t>
      </w:r>
      <w:r w:rsidRPr="007765D4">
        <w:rPr>
          <w:rFonts w:eastAsia="楷体_GB2312" w:hint="eastAsia"/>
          <w:color w:val="000000" w:themeColor="text1"/>
        </w:rPr>
        <w:t>质量</w:t>
      </w:r>
      <w:r w:rsidRPr="007765D4">
        <w:rPr>
          <w:rFonts w:eastAsia="楷体_GB2312"/>
          <w:color w:val="000000" w:themeColor="text1"/>
        </w:rPr>
        <w:t>目标指标（</w:t>
      </w:r>
      <w:r w:rsidRPr="007765D4">
        <w:rPr>
          <w:rFonts w:eastAsia="楷体_GB2312"/>
          <w:color w:val="000000" w:themeColor="text1"/>
        </w:rPr>
        <w:t>201</w:t>
      </w:r>
      <w:r w:rsidR="007765D4" w:rsidRPr="007765D4">
        <w:rPr>
          <w:rFonts w:eastAsia="楷体_GB2312" w:hint="eastAsia"/>
          <w:color w:val="000000" w:themeColor="text1"/>
        </w:rPr>
        <w:t>9</w:t>
      </w:r>
      <w:r w:rsidRPr="007765D4">
        <w:rPr>
          <w:rFonts w:eastAsia="楷体_GB2312"/>
          <w:color w:val="000000" w:themeColor="text1"/>
        </w:rPr>
        <w:t>-202</w:t>
      </w:r>
      <w:r w:rsidRPr="007765D4">
        <w:rPr>
          <w:rFonts w:eastAsia="楷体_GB2312" w:hint="eastAsia"/>
          <w:color w:val="000000" w:themeColor="text1"/>
        </w:rPr>
        <w:t>1</w:t>
      </w:r>
      <w:r w:rsidRPr="00A73F9B">
        <w:rPr>
          <w:rFonts w:eastAsia="楷体_GB2312"/>
        </w:rPr>
        <w:t>）</w:t>
      </w:r>
      <w:r w:rsidRPr="00A73F9B">
        <w:rPr>
          <w:rFonts w:eastAsia="楷体_GB2312" w:hint="eastAsia"/>
        </w:rPr>
        <w:t xml:space="preserve"> </w:t>
      </w:r>
      <w:r w:rsidR="00D44C68" w:rsidRPr="007765D4">
        <w:rPr>
          <w:rFonts w:ascii="楷体_GB2312" w:eastAsia="楷体_GB2312" w:hAnsi="楷体" w:hint="eastAsia"/>
          <w:color w:val="000000" w:themeColor="text1"/>
        </w:rPr>
        <w:t>--</w:t>
      </w:r>
      <w:r w:rsidRPr="00A73F9B">
        <w:rPr>
          <w:rFonts w:ascii="楷体_GB2312" w:eastAsia="楷体_GB2312" w:hAnsi="楷体" w:hint="eastAsia"/>
        </w:rPr>
        <w:t>--------------</w:t>
      </w:r>
      <w:r w:rsidRPr="00B62CBF">
        <w:rPr>
          <w:rFonts w:ascii="楷体_GB2312" w:eastAsia="楷体_GB2312" w:hAnsi="楷体" w:hint="eastAsia"/>
          <w:color w:val="000000" w:themeColor="text1"/>
        </w:rPr>
        <w:t>-</w:t>
      </w:r>
      <w:r w:rsidR="009D27C7">
        <w:rPr>
          <w:rFonts w:ascii="楷体_GB2312" w:eastAsia="楷体_GB2312" w:hint="eastAsia"/>
          <w:color w:val="000000" w:themeColor="text1"/>
        </w:rPr>
        <w:t>40</w:t>
      </w:r>
    </w:p>
    <w:p w14:paraId="114C5E6B" w14:textId="77777777" w:rsidR="002F14CF" w:rsidRPr="00BF40AF" w:rsidRDefault="002F14CF" w:rsidP="002F14CF">
      <w:pPr>
        <w:jc w:val="center"/>
        <w:rPr>
          <w:rFonts w:eastAsia="宋体" w:cs="Times New Roman"/>
          <w:b/>
          <w:color w:val="000000" w:themeColor="text1"/>
          <w:sz w:val="44"/>
          <w:szCs w:val="44"/>
        </w:rPr>
      </w:pPr>
      <w:r w:rsidRPr="00BF40AF">
        <w:rPr>
          <w:rFonts w:eastAsia="宋体" w:cs="Times New Roman"/>
          <w:b/>
          <w:color w:val="000000" w:themeColor="text1"/>
          <w:sz w:val="44"/>
          <w:szCs w:val="44"/>
        </w:rPr>
        <w:lastRenderedPageBreak/>
        <w:t>丽水市</w:t>
      </w:r>
      <w:r w:rsidRPr="00BF40AF">
        <w:rPr>
          <w:rFonts w:eastAsia="宋体" w:cs="Times New Roman" w:hint="eastAsia"/>
          <w:b/>
          <w:color w:val="000000" w:themeColor="text1"/>
          <w:sz w:val="44"/>
          <w:szCs w:val="44"/>
        </w:rPr>
        <w:t>地方</w:t>
      </w:r>
      <w:r w:rsidRPr="00BF40AF">
        <w:rPr>
          <w:rFonts w:eastAsia="宋体" w:cs="Times New Roman"/>
          <w:b/>
          <w:color w:val="000000" w:themeColor="text1"/>
          <w:sz w:val="44"/>
          <w:szCs w:val="44"/>
        </w:rPr>
        <w:t>金融</w:t>
      </w:r>
      <w:r w:rsidRPr="00BF40AF">
        <w:rPr>
          <w:rFonts w:eastAsia="宋体" w:cs="Times New Roman" w:hint="eastAsia"/>
          <w:b/>
          <w:color w:val="000000" w:themeColor="text1"/>
          <w:sz w:val="44"/>
          <w:szCs w:val="44"/>
        </w:rPr>
        <w:t>产</w:t>
      </w:r>
      <w:r w:rsidRPr="00BF40AF">
        <w:rPr>
          <w:rFonts w:eastAsia="宋体" w:cs="Times New Roman"/>
          <w:b/>
          <w:color w:val="000000" w:themeColor="text1"/>
          <w:sz w:val="44"/>
          <w:szCs w:val="44"/>
        </w:rPr>
        <w:t>业发展规划</w:t>
      </w:r>
    </w:p>
    <w:p w14:paraId="39CEDCF4" w14:textId="6E72D1ED" w:rsidR="002F14CF" w:rsidRPr="00BF40AF" w:rsidRDefault="002F14CF" w:rsidP="002F14CF">
      <w:pPr>
        <w:jc w:val="center"/>
        <w:rPr>
          <w:rFonts w:eastAsia="宋体" w:cs="Times New Roman"/>
          <w:b/>
          <w:color w:val="000000" w:themeColor="text1"/>
          <w:sz w:val="44"/>
          <w:szCs w:val="44"/>
        </w:rPr>
      </w:pPr>
      <w:r w:rsidRPr="00BF40AF">
        <w:rPr>
          <w:rFonts w:eastAsia="宋体" w:cs="Times New Roman"/>
          <w:b/>
          <w:color w:val="000000" w:themeColor="text1"/>
          <w:sz w:val="44"/>
          <w:szCs w:val="44"/>
        </w:rPr>
        <w:t>（</w:t>
      </w:r>
      <w:r w:rsidRPr="00BF40AF">
        <w:rPr>
          <w:rFonts w:eastAsia="宋体" w:cs="Times New Roman"/>
          <w:b/>
          <w:color w:val="000000" w:themeColor="text1"/>
          <w:sz w:val="44"/>
          <w:szCs w:val="44"/>
        </w:rPr>
        <w:t>201</w:t>
      </w:r>
      <w:r w:rsidRPr="00BF40AF">
        <w:rPr>
          <w:rFonts w:eastAsia="宋体" w:cs="Times New Roman" w:hint="eastAsia"/>
          <w:b/>
          <w:color w:val="000000" w:themeColor="text1"/>
          <w:sz w:val="44"/>
          <w:szCs w:val="44"/>
        </w:rPr>
        <w:t>9</w:t>
      </w:r>
      <w:r w:rsidRPr="00BF40AF">
        <w:rPr>
          <w:rFonts w:eastAsia="宋体" w:hint="eastAsia"/>
          <w:b/>
          <w:color w:val="000000" w:themeColor="text1"/>
          <w:sz w:val="44"/>
          <w:szCs w:val="44"/>
        </w:rPr>
        <w:t xml:space="preserve"> </w:t>
      </w:r>
      <w:r w:rsidRPr="00BF40AF">
        <w:rPr>
          <w:rFonts w:eastAsia="宋体"/>
          <w:b/>
          <w:color w:val="000000" w:themeColor="text1"/>
          <w:sz w:val="44"/>
          <w:szCs w:val="44"/>
        </w:rPr>
        <w:t>–</w:t>
      </w:r>
      <w:r w:rsidRPr="00BF40AF">
        <w:rPr>
          <w:rFonts w:eastAsia="宋体" w:hint="eastAsia"/>
          <w:b/>
          <w:color w:val="000000" w:themeColor="text1"/>
          <w:sz w:val="44"/>
          <w:szCs w:val="44"/>
        </w:rPr>
        <w:t xml:space="preserve"> </w:t>
      </w:r>
      <w:r w:rsidRPr="00BF40AF">
        <w:rPr>
          <w:rFonts w:eastAsia="宋体" w:cs="Times New Roman"/>
          <w:b/>
          <w:color w:val="000000" w:themeColor="text1"/>
          <w:sz w:val="44"/>
          <w:szCs w:val="44"/>
        </w:rPr>
        <w:t>202</w:t>
      </w:r>
      <w:r w:rsidRPr="00BF40AF">
        <w:rPr>
          <w:rFonts w:eastAsia="宋体" w:cs="Times New Roman" w:hint="eastAsia"/>
          <w:b/>
          <w:color w:val="000000" w:themeColor="text1"/>
          <w:sz w:val="44"/>
          <w:szCs w:val="44"/>
        </w:rPr>
        <w:t>1</w:t>
      </w:r>
      <w:r w:rsidRPr="00BF40AF">
        <w:rPr>
          <w:rFonts w:eastAsia="宋体" w:cs="Times New Roman"/>
          <w:b/>
          <w:color w:val="000000" w:themeColor="text1"/>
          <w:sz w:val="44"/>
          <w:szCs w:val="44"/>
        </w:rPr>
        <w:t>）</w:t>
      </w:r>
    </w:p>
    <w:p w14:paraId="4FFF4B51" w14:textId="3CA6436D" w:rsidR="002F14CF" w:rsidRDefault="002F14CF" w:rsidP="005C7168">
      <w:pPr>
        <w:tabs>
          <w:tab w:val="center" w:pos="4153"/>
          <w:tab w:val="left" w:pos="6225"/>
        </w:tabs>
        <w:jc w:val="center"/>
        <w:rPr>
          <w:rFonts w:ascii="仿宋_GB2312" w:hAnsi="华文仿宋"/>
          <w:szCs w:val="28"/>
        </w:rPr>
      </w:pPr>
    </w:p>
    <w:p w14:paraId="0FF931A1" w14:textId="2E823C2E" w:rsidR="002F14CF" w:rsidRPr="00177F69" w:rsidRDefault="002F14CF" w:rsidP="002F14CF">
      <w:pPr>
        <w:ind w:firstLineChars="200" w:firstLine="640"/>
        <w:rPr>
          <w:color w:val="000000" w:themeColor="text1"/>
        </w:rPr>
      </w:pPr>
      <w:r w:rsidRPr="003F2FC5">
        <w:rPr>
          <w:rFonts w:ascii="宋体" w:hAnsi="宋体" w:hint="eastAsia"/>
          <w:color w:val="000000" w:themeColor="text1"/>
          <w:szCs w:val="21"/>
        </w:rPr>
        <w:t>金融产业作为从事资金融通和信用</w:t>
      </w:r>
      <w:r w:rsidR="0097221F" w:rsidRPr="003F2FC5">
        <w:rPr>
          <w:color w:val="000000" w:themeColor="text1"/>
        </w:rPr>
        <w:fldChar w:fldCharType="begin"/>
      </w:r>
      <w:r w:rsidR="0097221F" w:rsidRPr="003F2FC5">
        <w:rPr>
          <w:color w:val="000000" w:themeColor="text1"/>
        </w:rPr>
        <w:instrText xml:space="preserve"> HYPERLINK "https://www.unjs.com/Special/huodongcehua/" \t "_blank" </w:instrText>
      </w:r>
      <w:r w:rsidR="0097221F" w:rsidRPr="003F2FC5">
        <w:rPr>
          <w:color w:val="000000" w:themeColor="text1"/>
        </w:rPr>
        <w:fldChar w:fldCharType="separate"/>
      </w:r>
      <w:r w:rsidRPr="003F2FC5">
        <w:rPr>
          <w:rFonts w:ascii="宋体" w:hAnsi="宋体" w:hint="eastAsia"/>
          <w:color w:val="000000" w:themeColor="text1"/>
          <w:szCs w:val="21"/>
        </w:rPr>
        <w:t>活动</w:t>
      </w:r>
      <w:r w:rsidR="0097221F" w:rsidRPr="003F2FC5">
        <w:rPr>
          <w:rFonts w:ascii="宋体" w:hAnsi="宋体"/>
          <w:color w:val="000000" w:themeColor="text1"/>
          <w:szCs w:val="21"/>
        </w:rPr>
        <w:fldChar w:fldCharType="end"/>
      </w:r>
      <w:r w:rsidRPr="003F2FC5">
        <w:rPr>
          <w:rFonts w:ascii="宋体" w:hAnsi="宋体" w:hint="eastAsia"/>
          <w:color w:val="000000" w:themeColor="text1"/>
          <w:szCs w:val="21"/>
        </w:rPr>
        <w:t>的产业，在现代经济中具有优化资源配置、调节经济运行的</w:t>
      </w:r>
      <w:r w:rsidRPr="00177F69">
        <w:rPr>
          <w:rFonts w:ascii="宋体" w:hAnsi="宋体" w:hint="eastAsia"/>
          <w:color w:val="000000" w:themeColor="text1"/>
          <w:szCs w:val="21"/>
        </w:rPr>
        <w:t>基础性作用。</w:t>
      </w:r>
      <w:r w:rsidRPr="00177F69">
        <w:rPr>
          <w:rFonts w:hint="eastAsia"/>
          <w:color w:val="000000" w:themeColor="text1"/>
        </w:rPr>
        <w:t>结合我市经济结构特性做好金融</w:t>
      </w:r>
      <w:r w:rsidR="00B64A8C" w:rsidRPr="00177F69">
        <w:rPr>
          <w:rFonts w:hint="eastAsia"/>
          <w:color w:val="000000" w:themeColor="text1"/>
        </w:rPr>
        <w:t>工作部署</w:t>
      </w:r>
      <w:r w:rsidRPr="00177F69">
        <w:rPr>
          <w:rFonts w:hint="eastAsia"/>
          <w:color w:val="000000" w:themeColor="text1"/>
        </w:rPr>
        <w:t>，</w:t>
      </w:r>
      <w:r w:rsidR="00B92367" w:rsidRPr="00177F69">
        <w:rPr>
          <w:rFonts w:hint="eastAsia"/>
          <w:color w:val="000000" w:themeColor="text1"/>
        </w:rPr>
        <w:t>深化</w:t>
      </w:r>
      <w:r w:rsidR="00B92367" w:rsidRPr="00177F69">
        <w:rPr>
          <w:rFonts w:ascii="仿宋_GB2312" w:hint="eastAsia"/>
          <w:bCs/>
          <w:color w:val="000000" w:themeColor="text1"/>
        </w:rPr>
        <w:t>丽水金融供给侧结构性改革，推动地方金融产业发展，</w:t>
      </w:r>
      <w:r w:rsidR="00474895" w:rsidRPr="00177F69">
        <w:rPr>
          <w:rFonts w:ascii="仿宋_GB2312" w:hint="eastAsia"/>
          <w:bCs/>
          <w:color w:val="000000" w:themeColor="text1"/>
        </w:rPr>
        <w:t>将地方金融产业培育成丽水市金融业的重要新兴特色产业，</w:t>
      </w:r>
      <w:r w:rsidR="00B92367" w:rsidRPr="00177F69">
        <w:rPr>
          <w:rFonts w:ascii="仿宋_GB2312" w:hint="eastAsia"/>
          <w:bCs/>
          <w:color w:val="000000" w:themeColor="text1"/>
        </w:rPr>
        <w:t>形成</w:t>
      </w:r>
      <w:r w:rsidR="00B92367" w:rsidRPr="00177F69">
        <w:rPr>
          <w:rFonts w:hint="eastAsia"/>
          <w:color w:val="000000" w:themeColor="text1"/>
        </w:rPr>
        <w:t>金融机构与地方金融组织</w:t>
      </w:r>
      <w:r w:rsidR="001E0E82" w:rsidRPr="00177F69">
        <w:rPr>
          <w:rFonts w:hint="eastAsia"/>
          <w:color w:val="000000" w:themeColor="text1"/>
        </w:rPr>
        <w:t>、传统金融业态与新兴金融业</w:t>
      </w:r>
      <w:proofErr w:type="gramStart"/>
      <w:r w:rsidR="001E0E82" w:rsidRPr="00177F69">
        <w:rPr>
          <w:rFonts w:hint="eastAsia"/>
          <w:color w:val="000000" w:themeColor="text1"/>
        </w:rPr>
        <w:t>态</w:t>
      </w:r>
      <w:r w:rsidR="00B92367" w:rsidRPr="00177F69">
        <w:rPr>
          <w:rFonts w:hint="eastAsia"/>
          <w:color w:val="000000" w:themeColor="text1"/>
        </w:rPr>
        <w:t>协调</w:t>
      </w:r>
      <w:proofErr w:type="gramEnd"/>
      <w:r w:rsidR="00B92367" w:rsidRPr="00177F69">
        <w:rPr>
          <w:rFonts w:hint="eastAsia"/>
          <w:color w:val="000000" w:themeColor="text1"/>
        </w:rPr>
        <w:t>互补的发展局面，将有助于增强我市金融产业整体实力，</w:t>
      </w:r>
      <w:r w:rsidR="00474895" w:rsidRPr="00177F69">
        <w:rPr>
          <w:rFonts w:hint="eastAsia"/>
          <w:color w:val="000000" w:themeColor="text1"/>
        </w:rPr>
        <w:t>提升金融</w:t>
      </w:r>
      <w:r w:rsidR="00474895" w:rsidRPr="00177F69">
        <w:rPr>
          <w:rFonts w:ascii="仿宋_GB2312" w:hint="eastAsia"/>
          <w:bCs/>
          <w:color w:val="000000" w:themeColor="text1"/>
        </w:rPr>
        <w:t>产业助力丽水高质量绿色经济发展的</w:t>
      </w:r>
      <w:r w:rsidR="00474895" w:rsidRPr="00177F69">
        <w:rPr>
          <w:rFonts w:hint="eastAsia"/>
          <w:color w:val="000000" w:themeColor="text1"/>
        </w:rPr>
        <w:t>服务能力和服务水平。</w:t>
      </w:r>
      <w:r w:rsidR="00324F1C" w:rsidRPr="00177F69">
        <w:rPr>
          <w:rFonts w:hint="eastAsia"/>
          <w:color w:val="000000" w:themeColor="text1"/>
        </w:rPr>
        <w:t>为此</w:t>
      </w:r>
      <w:r w:rsidRPr="00177F69">
        <w:rPr>
          <w:rFonts w:hint="eastAsia"/>
          <w:color w:val="000000" w:themeColor="text1"/>
        </w:rPr>
        <w:t>特编制本规划，规划期限到</w:t>
      </w:r>
      <w:r w:rsidRPr="00177F69">
        <w:rPr>
          <w:rFonts w:ascii="仿宋_GB2312" w:hint="eastAsia"/>
          <w:color w:val="000000" w:themeColor="text1"/>
        </w:rPr>
        <w:t>2021</w:t>
      </w:r>
      <w:r w:rsidRPr="00177F69">
        <w:rPr>
          <w:rFonts w:cs="Times New Roman" w:hint="eastAsia"/>
          <w:color w:val="000000" w:themeColor="text1"/>
        </w:rPr>
        <w:t>年</w:t>
      </w:r>
      <w:r w:rsidRPr="00177F69">
        <w:rPr>
          <w:rFonts w:hint="eastAsia"/>
          <w:color w:val="000000" w:themeColor="text1"/>
        </w:rPr>
        <w:t>。</w:t>
      </w:r>
    </w:p>
    <w:p w14:paraId="2411D4B6" w14:textId="635F6885" w:rsidR="00880417" w:rsidRPr="00177F69" w:rsidRDefault="00880417" w:rsidP="00EC546C">
      <w:pPr>
        <w:ind w:firstLineChars="200" w:firstLine="640"/>
        <w:rPr>
          <w:color w:val="000000" w:themeColor="text1"/>
        </w:rPr>
      </w:pPr>
      <w:r w:rsidRPr="00177F69">
        <w:rPr>
          <w:rFonts w:hint="eastAsia"/>
          <w:color w:val="000000" w:themeColor="text1"/>
        </w:rPr>
        <w:t>本规划</w:t>
      </w:r>
      <w:r w:rsidR="00291A5E" w:rsidRPr="00177F69">
        <w:rPr>
          <w:rFonts w:hint="eastAsia"/>
          <w:color w:val="000000" w:themeColor="text1"/>
        </w:rPr>
        <w:t>根据</w:t>
      </w:r>
      <w:r w:rsidR="001E0E82" w:rsidRPr="00177F69">
        <w:rPr>
          <w:rFonts w:hint="eastAsia"/>
          <w:color w:val="000000" w:themeColor="text1"/>
        </w:rPr>
        <w:t>《浙江省地方金融条例（征求意见稿）</w:t>
      </w:r>
      <w:r w:rsidR="00291A5E" w:rsidRPr="00177F69">
        <w:rPr>
          <w:rFonts w:hint="eastAsia"/>
          <w:color w:val="000000" w:themeColor="text1"/>
        </w:rPr>
        <w:t>》</w:t>
      </w:r>
      <w:r w:rsidR="00074AFE" w:rsidRPr="00177F69">
        <w:rPr>
          <w:rFonts w:hint="eastAsia"/>
          <w:color w:val="000000" w:themeColor="text1"/>
        </w:rPr>
        <w:t>和丽水市地方金融发展现状</w:t>
      </w:r>
      <w:r w:rsidR="001E0E82" w:rsidRPr="00177F69">
        <w:rPr>
          <w:rFonts w:hint="eastAsia"/>
          <w:color w:val="000000" w:themeColor="text1"/>
        </w:rPr>
        <w:t>，</w:t>
      </w:r>
      <w:r w:rsidR="0007743E" w:rsidRPr="00177F69">
        <w:rPr>
          <w:rFonts w:hint="eastAsia"/>
          <w:color w:val="000000" w:themeColor="text1"/>
        </w:rPr>
        <w:t>提出完善传统金融支持地方金融发展的服务支撑体系，优化整合地方金融资源，构建具有丽水特色的地方金融组织体系，推动形成与丽水生态经济相适应的金融供给总量和金融供给结构，提高地方金融产业贡献度，</w:t>
      </w:r>
      <w:r w:rsidR="002F1A78" w:rsidRPr="00177F69">
        <w:rPr>
          <w:rFonts w:hint="eastAsia"/>
          <w:color w:val="000000" w:themeColor="text1"/>
        </w:rPr>
        <w:t>促进</w:t>
      </w:r>
      <w:r w:rsidR="00EC546C" w:rsidRPr="00177F69">
        <w:rPr>
          <w:rFonts w:hint="eastAsia"/>
          <w:color w:val="000000" w:themeColor="text1"/>
        </w:rPr>
        <w:t>地方金融</w:t>
      </w:r>
      <w:r w:rsidR="0007743E" w:rsidRPr="00177F69">
        <w:rPr>
          <w:rFonts w:hint="eastAsia"/>
          <w:color w:val="000000" w:themeColor="text1"/>
        </w:rPr>
        <w:t>服务</w:t>
      </w:r>
      <w:r w:rsidR="002F1A78" w:rsidRPr="00177F69">
        <w:rPr>
          <w:rFonts w:hint="eastAsia"/>
          <w:color w:val="000000" w:themeColor="text1"/>
        </w:rPr>
        <w:t>丽水</w:t>
      </w:r>
      <w:r w:rsidR="0007743E" w:rsidRPr="00177F69">
        <w:rPr>
          <w:rFonts w:hint="eastAsia"/>
          <w:color w:val="000000" w:themeColor="text1"/>
        </w:rPr>
        <w:t>实体经济</w:t>
      </w:r>
      <w:r w:rsidR="002F1A78" w:rsidRPr="00177F69">
        <w:rPr>
          <w:rFonts w:hint="eastAsia"/>
          <w:color w:val="000000" w:themeColor="text1"/>
        </w:rPr>
        <w:t>高质量发展</w:t>
      </w:r>
      <w:r w:rsidR="0007743E" w:rsidRPr="00177F69">
        <w:rPr>
          <w:rFonts w:hint="eastAsia"/>
          <w:color w:val="000000" w:themeColor="text1"/>
        </w:rPr>
        <w:t>。</w:t>
      </w:r>
    </w:p>
    <w:p w14:paraId="65F1A0BD" w14:textId="77777777" w:rsidR="002F14CF" w:rsidRPr="00177F69" w:rsidRDefault="002F14CF" w:rsidP="002F14CF">
      <w:pPr>
        <w:ind w:firstLineChars="200" w:firstLine="640"/>
        <w:rPr>
          <w:rFonts w:ascii="黑体" w:eastAsia="黑体" w:hAnsi="黑体"/>
          <w:color w:val="000000" w:themeColor="text1"/>
        </w:rPr>
      </w:pPr>
      <w:r w:rsidRPr="00177F69">
        <w:rPr>
          <w:rFonts w:ascii="黑体" w:eastAsia="黑体" w:hAnsi="黑体" w:hint="eastAsia"/>
          <w:color w:val="000000" w:themeColor="text1"/>
        </w:rPr>
        <w:t>一、发展的现实基础</w:t>
      </w:r>
    </w:p>
    <w:p w14:paraId="01B055CB" w14:textId="5F76A109" w:rsidR="002F14CF" w:rsidRPr="00177F69" w:rsidRDefault="002F14CF" w:rsidP="002F14CF">
      <w:pPr>
        <w:ind w:firstLineChars="200" w:firstLine="640"/>
        <w:rPr>
          <w:color w:val="000000" w:themeColor="text1"/>
        </w:rPr>
      </w:pPr>
      <w:r w:rsidRPr="00177F69">
        <w:rPr>
          <w:rFonts w:hint="eastAsia"/>
          <w:color w:val="000000" w:themeColor="text1"/>
        </w:rPr>
        <w:t>近年来，全市金融系统立足服务于打造全国生态保护和生态经济示范区“双区”示范的发展目标，坚持“绿水青山就是金山银山”战略指导思想，持续深化金融改革创新，完</w:t>
      </w:r>
      <w:r w:rsidRPr="00177F69">
        <w:rPr>
          <w:rFonts w:hint="eastAsia"/>
          <w:color w:val="000000" w:themeColor="text1"/>
        </w:rPr>
        <w:lastRenderedPageBreak/>
        <w:t>善金融产业结构，加强金融风险防范，保障金融系统安全，产业规模水平逐年增加。其中，</w:t>
      </w:r>
      <w:r w:rsidR="000A40F7" w:rsidRPr="00177F69">
        <w:rPr>
          <w:rFonts w:hint="eastAsia"/>
          <w:color w:val="000000" w:themeColor="text1"/>
        </w:rPr>
        <w:t>传统金融支撑地方金融组织稳步增长，</w:t>
      </w:r>
      <w:r w:rsidR="003A0801" w:rsidRPr="00177F69">
        <w:rPr>
          <w:rFonts w:hint="eastAsia"/>
          <w:color w:val="000000" w:themeColor="text1"/>
        </w:rPr>
        <w:t>新兴地方金融业</w:t>
      </w:r>
      <w:proofErr w:type="gramStart"/>
      <w:r w:rsidR="003A0801" w:rsidRPr="00177F69">
        <w:rPr>
          <w:rFonts w:hint="eastAsia"/>
          <w:color w:val="000000" w:themeColor="text1"/>
        </w:rPr>
        <w:t>态日益</w:t>
      </w:r>
      <w:proofErr w:type="gramEnd"/>
      <w:r w:rsidR="003A0801" w:rsidRPr="00177F69">
        <w:rPr>
          <w:rFonts w:hint="eastAsia"/>
          <w:color w:val="000000" w:themeColor="text1"/>
        </w:rPr>
        <w:t>丰富，地方金融与传统金融融合发展，</w:t>
      </w:r>
      <w:r w:rsidRPr="00177F69">
        <w:rPr>
          <w:rFonts w:hint="eastAsia"/>
          <w:color w:val="000000" w:themeColor="text1"/>
        </w:rPr>
        <w:t>已成为我市金融产业发展的新特征。主要取得了以下成就：</w:t>
      </w:r>
    </w:p>
    <w:p w14:paraId="64D80C22" w14:textId="77777777" w:rsidR="002F14CF" w:rsidRPr="00177F69" w:rsidRDefault="002F14CF" w:rsidP="002F14CF">
      <w:pPr>
        <w:ind w:firstLineChars="200" w:firstLine="643"/>
        <w:rPr>
          <w:rFonts w:ascii="楷体_GB2312" w:eastAsia="楷体_GB2312" w:hAnsi="楷体"/>
          <w:b/>
          <w:color w:val="000000" w:themeColor="text1"/>
        </w:rPr>
      </w:pPr>
      <w:r w:rsidRPr="00177F69">
        <w:rPr>
          <w:rFonts w:ascii="楷体_GB2312" w:eastAsia="楷体_GB2312" w:hint="eastAsia"/>
          <w:b/>
          <w:color w:val="000000" w:themeColor="text1"/>
        </w:rPr>
        <w:t>（一）</w:t>
      </w:r>
      <w:r w:rsidRPr="00177F69">
        <w:rPr>
          <w:rFonts w:ascii="楷体_GB2312" w:eastAsia="楷体_GB2312" w:hAnsi="楷体" w:hint="eastAsia"/>
          <w:b/>
          <w:color w:val="000000" w:themeColor="text1"/>
        </w:rPr>
        <w:t>金融产业规模平稳发展，地方金融组织稳步增长</w:t>
      </w:r>
    </w:p>
    <w:p w14:paraId="4F5667D1" w14:textId="650CD100" w:rsidR="002F14CF" w:rsidRPr="00177F69" w:rsidRDefault="00B71E7B" w:rsidP="002F14CF">
      <w:pPr>
        <w:ind w:firstLineChars="200" w:firstLine="640"/>
        <w:rPr>
          <w:rFonts w:ascii="仿宋_GB2312"/>
          <w:color w:val="000000" w:themeColor="text1"/>
        </w:rPr>
      </w:pPr>
      <w:r w:rsidRPr="00177F69">
        <w:rPr>
          <w:rFonts w:ascii="仿宋_GB2312" w:hint="eastAsia"/>
          <w:color w:val="000000" w:themeColor="text1"/>
        </w:rPr>
        <w:t>2018年全市实现金融业增加值</w:t>
      </w:r>
      <w:r w:rsidR="00BA0CB4" w:rsidRPr="00177F69">
        <w:rPr>
          <w:rFonts w:ascii="仿宋_GB2312" w:hint="eastAsia"/>
          <w:color w:val="000000" w:themeColor="text1"/>
        </w:rPr>
        <w:t>89.25</w:t>
      </w:r>
      <w:r w:rsidRPr="00177F69">
        <w:rPr>
          <w:rFonts w:ascii="仿宋_GB2312" w:hint="eastAsia"/>
          <w:color w:val="000000" w:themeColor="text1"/>
        </w:rPr>
        <w:t>亿元，占地区生产总值比重达</w:t>
      </w:r>
      <w:r w:rsidR="00BA0CB4" w:rsidRPr="00177F69">
        <w:rPr>
          <w:rFonts w:ascii="仿宋_GB2312" w:hint="eastAsia"/>
          <w:color w:val="000000" w:themeColor="text1"/>
        </w:rPr>
        <w:t>6.4</w:t>
      </w:r>
      <w:r w:rsidRPr="00177F69">
        <w:rPr>
          <w:rFonts w:ascii="仿宋_GB2312" w:hint="eastAsia"/>
          <w:color w:val="000000" w:themeColor="text1"/>
        </w:rPr>
        <w:t>%，占服务业增加值比重达</w:t>
      </w:r>
      <w:r w:rsidR="00BA0CB4" w:rsidRPr="00177F69">
        <w:rPr>
          <w:rFonts w:ascii="仿宋_GB2312" w:hint="eastAsia"/>
          <w:color w:val="000000" w:themeColor="text1"/>
        </w:rPr>
        <w:t>12.35</w:t>
      </w:r>
      <w:r w:rsidRPr="00177F69">
        <w:rPr>
          <w:rFonts w:ascii="仿宋_GB2312" w:hint="eastAsia"/>
          <w:color w:val="000000" w:themeColor="text1"/>
        </w:rPr>
        <w:t>%</w:t>
      </w:r>
      <w:r w:rsidR="00BA0CB4" w:rsidRPr="00177F69">
        <w:rPr>
          <w:rFonts w:ascii="仿宋_GB2312" w:hint="eastAsia"/>
          <w:color w:val="000000" w:themeColor="text1"/>
        </w:rPr>
        <w:t>。</w:t>
      </w:r>
      <w:r w:rsidR="0020753C" w:rsidRPr="00177F69">
        <w:rPr>
          <w:rFonts w:ascii="仿宋_GB2312" w:hint="eastAsia"/>
          <w:color w:val="000000" w:themeColor="text1"/>
        </w:rPr>
        <w:t>银行业金融机构资产总规模和存贷规模均保持较快增长，</w:t>
      </w:r>
      <w:r w:rsidR="00BA0CB4" w:rsidRPr="00177F69">
        <w:rPr>
          <w:rFonts w:ascii="仿宋_GB2312" w:hint="eastAsia"/>
          <w:color w:val="000000" w:themeColor="text1"/>
        </w:rPr>
        <w:t>2018年全市银行业金融机构</w:t>
      </w:r>
      <w:r w:rsidR="0020753C" w:rsidRPr="00177F69">
        <w:rPr>
          <w:rFonts w:ascii="仿宋_GB2312" w:hint="eastAsia"/>
          <w:color w:val="000000" w:themeColor="text1"/>
        </w:rPr>
        <w:t>资产总规模达到2814.59亿元，较年初增长10.94%，全市金融机构本外币各项存款余额、贷款余额分别为2572.33亿元、1935.92亿元，增速分别为11.4%、9.4%。</w:t>
      </w:r>
      <w:r w:rsidR="00685385" w:rsidRPr="00177F69">
        <w:rPr>
          <w:rFonts w:ascii="仿宋_GB2312" w:hint="eastAsia"/>
          <w:color w:val="000000" w:themeColor="text1"/>
        </w:rPr>
        <w:t>证券交易规模和上市公司融资规模保持平稳态势，2018年全市</w:t>
      </w:r>
      <w:r w:rsidR="00CC42DD" w:rsidRPr="00177F69">
        <w:rPr>
          <w:rFonts w:ascii="仿宋_GB2312" w:hint="eastAsia"/>
          <w:color w:val="000000" w:themeColor="text1"/>
        </w:rPr>
        <w:t>16家</w:t>
      </w:r>
      <w:r w:rsidR="00685385" w:rsidRPr="00177F69">
        <w:rPr>
          <w:rFonts w:ascii="仿宋_GB2312" w:hint="eastAsia"/>
          <w:color w:val="000000" w:themeColor="text1"/>
        </w:rPr>
        <w:t>证券</w:t>
      </w:r>
      <w:r w:rsidR="00685385" w:rsidRPr="00177F69">
        <w:rPr>
          <w:rFonts w:hint="eastAsia"/>
          <w:color w:val="000000" w:themeColor="text1"/>
        </w:rPr>
        <w:t>经营机构累计代理交易额为</w:t>
      </w:r>
      <w:r w:rsidR="00685385" w:rsidRPr="00177F69">
        <w:rPr>
          <w:rFonts w:ascii="仿宋_GB2312" w:hint="eastAsia"/>
          <w:color w:val="000000" w:themeColor="text1"/>
        </w:rPr>
        <w:t>2691</w:t>
      </w:r>
      <w:r w:rsidR="00685385" w:rsidRPr="00177F69">
        <w:rPr>
          <w:rFonts w:ascii="仿宋_GB2312"/>
          <w:color w:val="000000" w:themeColor="text1"/>
        </w:rPr>
        <w:t>.</w:t>
      </w:r>
      <w:r w:rsidR="00685385" w:rsidRPr="00177F69">
        <w:rPr>
          <w:rFonts w:ascii="仿宋_GB2312" w:hint="eastAsia"/>
          <w:color w:val="000000" w:themeColor="text1"/>
        </w:rPr>
        <w:t>25</w:t>
      </w:r>
      <w:r w:rsidR="00685385" w:rsidRPr="00177F69">
        <w:rPr>
          <w:rFonts w:hint="eastAsia"/>
          <w:color w:val="000000" w:themeColor="text1"/>
        </w:rPr>
        <w:t>亿元，</w:t>
      </w:r>
      <w:r w:rsidR="00685385" w:rsidRPr="00177F69">
        <w:rPr>
          <w:rFonts w:ascii="仿宋_GB2312" w:hint="eastAsia"/>
          <w:color w:val="000000" w:themeColor="text1"/>
        </w:rPr>
        <w:t>全市3家境内上市公司累计融资40亿元。</w:t>
      </w:r>
      <w:r w:rsidR="002F14CF" w:rsidRPr="00177F69">
        <w:rPr>
          <w:rFonts w:ascii="仿宋_GB2312" w:hint="eastAsia"/>
          <w:color w:val="000000" w:themeColor="text1"/>
        </w:rPr>
        <w:t>保险业服务规模也呈现</w:t>
      </w:r>
      <w:r w:rsidR="00A07308" w:rsidRPr="00177F69">
        <w:rPr>
          <w:rFonts w:ascii="仿宋_GB2312" w:hint="eastAsia"/>
          <w:color w:val="000000" w:themeColor="text1"/>
        </w:rPr>
        <w:t>增长</w:t>
      </w:r>
      <w:r w:rsidR="002F14CF" w:rsidRPr="00177F69">
        <w:rPr>
          <w:rFonts w:ascii="仿宋_GB2312" w:hint="eastAsia"/>
          <w:color w:val="000000" w:themeColor="text1"/>
        </w:rPr>
        <w:t>态势，</w:t>
      </w:r>
      <w:r w:rsidR="00A07308" w:rsidRPr="00177F69">
        <w:rPr>
          <w:rFonts w:ascii="仿宋_GB2312" w:hint="eastAsia"/>
          <w:color w:val="000000" w:themeColor="text1"/>
        </w:rPr>
        <w:t>2018</w:t>
      </w:r>
      <w:r w:rsidR="002F14CF" w:rsidRPr="00177F69">
        <w:rPr>
          <w:rFonts w:ascii="仿宋_GB2312" w:hint="eastAsia"/>
          <w:color w:val="000000" w:themeColor="text1"/>
        </w:rPr>
        <w:t>年</w:t>
      </w:r>
      <w:r w:rsidR="007379A4" w:rsidRPr="00177F69">
        <w:rPr>
          <w:rFonts w:ascii="仿宋_GB2312" w:hint="eastAsia"/>
          <w:color w:val="000000" w:themeColor="text1"/>
        </w:rPr>
        <w:t>全市</w:t>
      </w:r>
      <w:r w:rsidR="002F14CF" w:rsidRPr="00177F69">
        <w:rPr>
          <w:rFonts w:ascii="仿宋_GB2312" w:hint="eastAsia"/>
          <w:color w:val="000000" w:themeColor="text1"/>
        </w:rPr>
        <w:t>保险业实现保费收入</w:t>
      </w:r>
      <w:r w:rsidR="00A07308" w:rsidRPr="00177F69">
        <w:rPr>
          <w:rFonts w:ascii="仿宋_GB2312" w:hint="eastAsia"/>
          <w:color w:val="000000" w:themeColor="text1"/>
        </w:rPr>
        <w:t>51.90亿元，比上年增长6.9%，</w:t>
      </w:r>
      <w:r w:rsidR="002F14CF" w:rsidRPr="00177F69">
        <w:rPr>
          <w:rFonts w:hint="eastAsia"/>
          <w:color w:val="000000" w:themeColor="text1"/>
        </w:rPr>
        <w:t>发生赔付支出</w:t>
      </w:r>
      <w:r w:rsidR="00A07308" w:rsidRPr="00177F69">
        <w:rPr>
          <w:rFonts w:ascii="仿宋_GB2312"/>
          <w:color w:val="000000" w:themeColor="text1"/>
        </w:rPr>
        <w:t>17.61</w:t>
      </w:r>
      <w:r w:rsidR="002F14CF" w:rsidRPr="00177F69">
        <w:rPr>
          <w:rFonts w:ascii="仿宋_GB2312" w:hint="eastAsia"/>
          <w:color w:val="000000" w:themeColor="text1"/>
        </w:rPr>
        <w:t>亿元，</w:t>
      </w:r>
      <w:r w:rsidR="002F14CF" w:rsidRPr="00177F69">
        <w:rPr>
          <w:rFonts w:hint="eastAsia"/>
          <w:color w:val="000000" w:themeColor="text1"/>
        </w:rPr>
        <w:t>保险深度、保险密度分别为</w:t>
      </w:r>
      <w:r w:rsidR="002F14CF" w:rsidRPr="00177F69">
        <w:rPr>
          <w:rFonts w:ascii="仿宋_GB2312" w:hint="eastAsia"/>
          <w:color w:val="000000" w:themeColor="text1"/>
        </w:rPr>
        <w:t>3.</w:t>
      </w:r>
      <w:r w:rsidR="00A07308" w:rsidRPr="00177F69">
        <w:rPr>
          <w:rFonts w:ascii="仿宋_GB2312" w:hint="eastAsia"/>
          <w:color w:val="000000" w:themeColor="text1"/>
        </w:rPr>
        <w:t>72</w:t>
      </w:r>
      <w:r w:rsidR="002F14CF" w:rsidRPr="00177F69">
        <w:rPr>
          <w:rFonts w:ascii="仿宋_GB2312" w:hint="eastAsia"/>
          <w:color w:val="000000" w:themeColor="text1"/>
        </w:rPr>
        <w:t>%、</w:t>
      </w:r>
      <w:r w:rsidR="00A07308" w:rsidRPr="00177F69">
        <w:rPr>
          <w:rFonts w:ascii="仿宋_GB2312" w:hint="eastAsia"/>
          <w:color w:val="000000" w:themeColor="text1"/>
        </w:rPr>
        <w:t>1921</w:t>
      </w:r>
      <w:r w:rsidR="002F14CF" w:rsidRPr="00177F69">
        <w:rPr>
          <w:rFonts w:hint="eastAsia"/>
          <w:color w:val="000000" w:themeColor="text1"/>
        </w:rPr>
        <w:t>元</w:t>
      </w:r>
      <w:r w:rsidR="002F14CF" w:rsidRPr="00177F69">
        <w:rPr>
          <w:color w:val="000000" w:themeColor="text1"/>
        </w:rPr>
        <w:t>/</w:t>
      </w:r>
      <w:r w:rsidR="002F14CF" w:rsidRPr="00177F69">
        <w:rPr>
          <w:rFonts w:hint="eastAsia"/>
          <w:color w:val="000000" w:themeColor="text1"/>
        </w:rPr>
        <w:t>人</w:t>
      </w:r>
      <w:r w:rsidR="002F14CF" w:rsidRPr="00177F69">
        <w:rPr>
          <w:rFonts w:ascii="仿宋_GB2312" w:hint="eastAsia"/>
          <w:color w:val="000000" w:themeColor="text1"/>
        </w:rPr>
        <w:t>。</w:t>
      </w:r>
    </w:p>
    <w:p w14:paraId="40D9AA3F" w14:textId="34B45F5A" w:rsidR="002F14CF" w:rsidRPr="002914DB" w:rsidRDefault="002F14CF" w:rsidP="002F14CF">
      <w:pPr>
        <w:ind w:firstLineChars="200" w:firstLine="640"/>
        <w:rPr>
          <w:color w:val="000000" w:themeColor="text1"/>
        </w:rPr>
      </w:pPr>
      <w:r w:rsidRPr="002914DB">
        <w:rPr>
          <w:rFonts w:ascii="仿宋_GB2312" w:hint="eastAsia"/>
          <w:color w:val="000000" w:themeColor="text1"/>
        </w:rPr>
        <w:t>全市地方金融产业规模稳步增大：201</w:t>
      </w:r>
      <w:r w:rsidR="00CC42DD" w:rsidRPr="002914DB">
        <w:rPr>
          <w:rFonts w:ascii="仿宋_GB2312" w:hint="eastAsia"/>
          <w:color w:val="000000" w:themeColor="text1"/>
        </w:rPr>
        <w:t>6</w:t>
      </w:r>
      <w:r w:rsidRPr="002914DB">
        <w:rPr>
          <w:rFonts w:ascii="仿宋_GB2312" w:hint="eastAsia"/>
          <w:color w:val="000000" w:themeColor="text1"/>
        </w:rPr>
        <w:t>年至</w:t>
      </w:r>
      <w:r w:rsidR="00D45D5D" w:rsidRPr="002914DB">
        <w:rPr>
          <w:rFonts w:ascii="仿宋_GB2312" w:hint="eastAsia"/>
          <w:color w:val="000000" w:themeColor="text1"/>
        </w:rPr>
        <w:t>2018</w:t>
      </w:r>
      <w:r w:rsidRPr="002914DB">
        <w:rPr>
          <w:rFonts w:ascii="仿宋_GB2312" w:hint="eastAsia"/>
          <w:color w:val="000000" w:themeColor="text1"/>
        </w:rPr>
        <w:t>年，全市林权抵押贷款余额逐年增长，</w:t>
      </w:r>
      <w:r w:rsidR="00CC42DD" w:rsidRPr="002914DB">
        <w:rPr>
          <w:rFonts w:ascii="仿宋_GB2312" w:hint="eastAsia"/>
          <w:color w:val="000000" w:themeColor="text1"/>
        </w:rPr>
        <w:t>三</w:t>
      </w:r>
      <w:r w:rsidRPr="002914DB">
        <w:rPr>
          <w:rFonts w:ascii="仿宋_GB2312" w:hint="eastAsia"/>
          <w:color w:val="000000" w:themeColor="text1"/>
        </w:rPr>
        <w:t>年余额分别为54.73亿元</w:t>
      </w:r>
      <w:r w:rsidR="00D45D5D" w:rsidRPr="002914DB">
        <w:rPr>
          <w:rFonts w:ascii="仿宋_GB2312" w:hint="eastAsia"/>
          <w:color w:val="000000" w:themeColor="text1"/>
        </w:rPr>
        <w:t>、</w:t>
      </w:r>
      <w:r w:rsidRPr="002914DB">
        <w:rPr>
          <w:rFonts w:ascii="仿宋_GB2312" w:hint="eastAsia"/>
          <w:color w:val="000000" w:themeColor="text1"/>
        </w:rPr>
        <w:t>60.79亿元</w:t>
      </w:r>
      <w:r w:rsidR="00D45D5D" w:rsidRPr="002914DB">
        <w:rPr>
          <w:rFonts w:ascii="仿宋_GB2312" w:hint="eastAsia"/>
          <w:color w:val="000000" w:themeColor="text1"/>
        </w:rPr>
        <w:t>和64.34亿元</w:t>
      </w:r>
      <w:r w:rsidRPr="002914DB">
        <w:rPr>
          <w:rFonts w:ascii="仿宋_GB2312" w:hint="eastAsia"/>
          <w:color w:val="000000" w:themeColor="text1"/>
        </w:rPr>
        <w:t>，年增长率分别为12.9%</w:t>
      </w:r>
      <w:r w:rsidR="00D45D5D" w:rsidRPr="002914DB">
        <w:rPr>
          <w:rFonts w:ascii="仿宋_GB2312" w:hint="eastAsia"/>
          <w:color w:val="000000" w:themeColor="text1"/>
        </w:rPr>
        <w:t>、</w:t>
      </w:r>
      <w:r w:rsidRPr="002914DB">
        <w:rPr>
          <w:rFonts w:ascii="仿宋_GB2312" w:hint="eastAsia"/>
          <w:color w:val="000000" w:themeColor="text1"/>
        </w:rPr>
        <w:t>11.1%</w:t>
      </w:r>
      <w:r w:rsidR="00D45D5D" w:rsidRPr="002914DB">
        <w:rPr>
          <w:rFonts w:ascii="仿宋_GB2312" w:hint="eastAsia"/>
          <w:color w:val="000000" w:themeColor="text1"/>
        </w:rPr>
        <w:t>和5.9%</w:t>
      </w:r>
      <w:r w:rsidRPr="002914DB">
        <w:rPr>
          <w:rFonts w:ascii="仿宋_GB2312" w:hint="eastAsia"/>
          <w:color w:val="000000" w:themeColor="text1"/>
        </w:rPr>
        <w:t>；丽水生态经济产业基金自2015年12月正式设立以</w:t>
      </w:r>
      <w:r w:rsidRPr="002914DB">
        <w:rPr>
          <w:rFonts w:ascii="仿宋_GB2312" w:hint="eastAsia"/>
          <w:color w:val="000000" w:themeColor="text1"/>
        </w:rPr>
        <w:lastRenderedPageBreak/>
        <w:t>来，审议通过的投资金额达4.68亿元，并完成实际投资2.95亿元，带动社会资本投资57.87亿元；</w:t>
      </w:r>
      <w:r w:rsidR="00CA1AEE" w:rsidRPr="002914DB">
        <w:rPr>
          <w:rFonts w:ascii="仿宋_GB2312" w:hint="eastAsia"/>
          <w:color w:val="000000" w:themeColor="text1"/>
        </w:rPr>
        <w:t>近年来</w:t>
      </w:r>
      <w:r w:rsidRPr="002914DB">
        <w:rPr>
          <w:rFonts w:hint="eastAsia"/>
          <w:color w:val="000000" w:themeColor="text1"/>
        </w:rPr>
        <w:t>，</w:t>
      </w:r>
      <w:r w:rsidR="008C0527" w:rsidRPr="002914DB">
        <w:rPr>
          <w:rFonts w:hint="eastAsia"/>
          <w:color w:val="000000" w:themeColor="text1"/>
        </w:rPr>
        <w:t>全市</w:t>
      </w:r>
      <w:r w:rsidR="00CA1AEE" w:rsidRPr="002914DB">
        <w:rPr>
          <w:rFonts w:hint="eastAsia"/>
          <w:color w:val="000000" w:themeColor="text1"/>
        </w:rPr>
        <w:t>农村</w:t>
      </w:r>
      <w:r w:rsidRPr="002914DB">
        <w:rPr>
          <w:rFonts w:hint="eastAsia"/>
          <w:color w:val="000000" w:themeColor="text1"/>
        </w:rPr>
        <w:t>互助贷款规模持续创新高，截至</w:t>
      </w:r>
      <w:r w:rsidRPr="002914DB">
        <w:rPr>
          <w:rFonts w:ascii="仿宋_GB2312" w:hint="eastAsia"/>
          <w:color w:val="000000" w:themeColor="text1"/>
        </w:rPr>
        <w:t>2018年6月底累计发放贷款237笔，合计3830.5万元；</w:t>
      </w:r>
      <w:r w:rsidR="00135A07" w:rsidRPr="002914DB">
        <w:rPr>
          <w:rFonts w:ascii="仿宋_GB2312" w:hint="eastAsia"/>
          <w:color w:val="000000" w:themeColor="text1"/>
        </w:rPr>
        <w:t>2018</w:t>
      </w:r>
      <w:r w:rsidRPr="002914DB">
        <w:rPr>
          <w:rFonts w:hint="eastAsia"/>
          <w:color w:val="000000" w:themeColor="text1"/>
        </w:rPr>
        <w:t>年全市小额贷款公司</w:t>
      </w:r>
      <w:r w:rsidR="004764D0" w:rsidRPr="002914DB">
        <w:rPr>
          <w:rFonts w:hint="eastAsia"/>
          <w:color w:val="000000" w:themeColor="text1"/>
        </w:rPr>
        <w:t>总数达到</w:t>
      </w:r>
      <w:r w:rsidR="004764D0" w:rsidRPr="002914DB">
        <w:rPr>
          <w:rFonts w:ascii="仿宋_GB2312" w:hint="eastAsia"/>
          <w:color w:val="000000" w:themeColor="text1"/>
        </w:rPr>
        <w:t>17</w:t>
      </w:r>
      <w:r w:rsidR="004764D0" w:rsidRPr="002914DB">
        <w:rPr>
          <w:rFonts w:hint="eastAsia"/>
          <w:color w:val="000000" w:themeColor="text1"/>
        </w:rPr>
        <w:t>家，</w:t>
      </w:r>
      <w:r w:rsidRPr="002914DB">
        <w:rPr>
          <w:rFonts w:hint="eastAsia"/>
          <w:color w:val="000000" w:themeColor="text1"/>
        </w:rPr>
        <w:t>总体经营效益稳步提升，全年</w:t>
      </w:r>
      <w:r w:rsidR="004764D0" w:rsidRPr="002914DB">
        <w:rPr>
          <w:rFonts w:hint="eastAsia"/>
          <w:color w:val="000000" w:themeColor="text1"/>
        </w:rPr>
        <w:t>累计</w:t>
      </w:r>
      <w:r w:rsidRPr="002914DB">
        <w:rPr>
          <w:rFonts w:hint="eastAsia"/>
          <w:color w:val="000000" w:themeColor="text1"/>
        </w:rPr>
        <w:t>发放贷款</w:t>
      </w:r>
      <w:r w:rsidR="004764D0" w:rsidRPr="002914DB">
        <w:rPr>
          <w:rFonts w:ascii="仿宋_GB2312" w:hint="eastAsia"/>
          <w:color w:val="000000" w:themeColor="text1"/>
        </w:rPr>
        <w:t>5092</w:t>
      </w:r>
      <w:r w:rsidRPr="002914DB">
        <w:rPr>
          <w:rFonts w:hint="eastAsia"/>
          <w:color w:val="000000" w:themeColor="text1"/>
        </w:rPr>
        <w:t>笔</w:t>
      </w:r>
      <w:r w:rsidR="004764D0" w:rsidRPr="002914DB">
        <w:rPr>
          <w:rFonts w:hint="eastAsia"/>
          <w:color w:val="000000" w:themeColor="text1"/>
        </w:rPr>
        <w:t>、金额</w:t>
      </w:r>
      <w:r w:rsidRPr="002914DB">
        <w:rPr>
          <w:rFonts w:ascii="仿宋_GB2312" w:hint="eastAsia"/>
          <w:color w:val="000000" w:themeColor="text1"/>
        </w:rPr>
        <w:t>1</w:t>
      </w:r>
      <w:r w:rsidR="004764D0" w:rsidRPr="002914DB">
        <w:rPr>
          <w:rFonts w:ascii="仿宋_GB2312" w:hint="eastAsia"/>
          <w:color w:val="000000" w:themeColor="text1"/>
        </w:rPr>
        <w:t>3.64</w:t>
      </w:r>
      <w:r w:rsidRPr="002914DB">
        <w:rPr>
          <w:rFonts w:hint="eastAsia"/>
          <w:color w:val="000000" w:themeColor="text1"/>
        </w:rPr>
        <w:t>亿元。</w:t>
      </w:r>
    </w:p>
    <w:p w14:paraId="79650D3F" w14:textId="77777777" w:rsidR="002F14CF" w:rsidRPr="00177F69" w:rsidRDefault="002F14CF" w:rsidP="002F14CF">
      <w:pPr>
        <w:tabs>
          <w:tab w:val="left" w:pos="6096"/>
        </w:tabs>
        <w:ind w:firstLineChars="200" w:firstLine="643"/>
        <w:rPr>
          <w:rFonts w:ascii="楷体_GB2312" w:eastAsia="楷体_GB2312"/>
          <w:b/>
          <w:color w:val="000000" w:themeColor="text1"/>
        </w:rPr>
      </w:pPr>
      <w:r w:rsidRPr="00177F69">
        <w:rPr>
          <w:rFonts w:ascii="楷体_GB2312" w:eastAsia="楷体_GB2312" w:hint="eastAsia"/>
          <w:b/>
          <w:color w:val="000000" w:themeColor="text1"/>
        </w:rPr>
        <w:t>（二）金融机构体系逐步完善，地方金融业</w:t>
      </w:r>
      <w:proofErr w:type="gramStart"/>
      <w:r w:rsidRPr="00177F69">
        <w:rPr>
          <w:rFonts w:ascii="楷体_GB2312" w:eastAsia="楷体_GB2312" w:hint="eastAsia"/>
          <w:b/>
          <w:color w:val="000000" w:themeColor="text1"/>
        </w:rPr>
        <w:t>态日益</w:t>
      </w:r>
      <w:proofErr w:type="gramEnd"/>
      <w:r w:rsidRPr="00177F69">
        <w:rPr>
          <w:rFonts w:ascii="楷体_GB2312" w:eastAsia="楷体_GB2312" w:hint="eastAsia"/>
          <w:b/>
          <w:color w:val="000000" w:themeColor="text1"/>
        </w:rPr>
        <w:t>丰富</w:t>
      </w:r>
    </w:p>
    <w:p w14:paraId="34BA2C57" w14:textId="5C489265" w:rsidR="002F14CF" w:rsidRPr="00177F69" w:rsidRDefault="002F14CF" w:rsidP="002F14CF">
      <w:pPr>
        <w:tabs>
          <w:tab w:val="left" w:pos="6096"/>
        </w:tabs>
        <w:ind w:firstLineChars="200" w:firstLine="640"/>
        <w:rPr>
          <w:rFonts w:ascii="仿宋_GB2312"/>
          <w:color w:val="000000" w:themeColor="text1"/>
        </w:rPr>
      </w:pPr>
      <w:r w:rsidRPr="00177F69">
        <w:rPr>
          <w:rFonts w:ascii="仿宋_GB2312" w:hint="eastAsia"/>
          <w:color w:val="000000" w:themeColor="text1"/>
        </w:rPr>
        <w:t>银行业市场竞争充分，全市银行业</w:t>
      </w:r>
      <w:r w:rsidRPr="00177F69">
        <w:rPr>
          <w:rFonts w:hint="eastAsia"/>
          <w:color w:val="000000" w:themeColor="text1"/>
        </w:rPr>
        <w:t>基本形成了以大型商业银行和农村合作金融机构为主体，政策性银行、邮储银行、中小股份制商业银行和新型农村中小金融机构组织共同发展、良性竞争的银行体系。其中，</w:t>
      </w:r>
      <w:r w:rsidRPr="00177F69">
        <w:rPr>
          <w:rFonts w:ascii="仿宋_GB2312" w:hint="eastAsia"/>
          <w:color w:val="000000" w:themeColor="text1"/>
        </w:rPr>
        <w:t>农村金融组织体系日趋完善：5年来全市组建村镇银行9家，在浙江率先实现村镇银行县域全覆盖，同时全市9家农信社全部完成农村商业银行改制。</w:t>
      </w:r>
      <w:r w:rsidR="00BA0CB4" w:rsidRPr="00177F69">
        <w:rPr>
          <w:rFonts w:ascii="仿宋_GB2312" w:hint="eastAsia"/>
          <w:color w:val="000000" w:themeColor="text1"/>
        </w:rPr>
        <w:t>证券业规模继续扩大，</w:t>
      </w:r>
      <w:r w:rsidRPr="00177F69">
        <w:rPr>
          <w:rFonts w:ascii="仿宋_GB2312" w:hint="eastAsia"/>
          <w:color w:val="000000" w:themeColor="text1"/>
        </w:rPr>
        <w:t>证券市场的</w:t>
      </w:r>
      <w:r w:rsidRPr="00177F69">
        <w:rPr>
          <w:rFonts w:hint="eastAsia"/>
          <w:color w:val="000000" w:themeColor="text1"/>
        </w:rPr>
        <w:t>“丽水板块”不断壮大，截至</w:t>
      </w:r>
      <w:r w:rsidRPr="00177F69">
        <w:rPr>
          <w:rFonts w:ascii="仿宋_GB2312" w:hint="eastAsia"/>
          <w:color w:val="000000" w:themeColor="text1"/>
        </w:rPr>
        <w:t>2018</w:t>
      </w:r>
      <w:r w:rsidRPr="00177F69">
        <w:rPr>
          <w:rFonts w:hint="eastAsia"/>
          <w:color w:val="000000" w:themeColor="text1"/>
        </w:rPr>
        <w:t>年底，全市已有境内外上市公司</w:t>
      </w:r>
      <w:r w:rsidRPr="00177F69">
        <w:rPr>
          <w:rFonts w:ascii="仿宋_GB2312" w:hint="eastAsia"/>
          <w:color w:val="000000" w:themeColor="text1"/>
        </w:rPr>
        <w:t>5</w:t>
      </w:r>
      <w:r w:rsidRPr="00177F69">
        <w:rPr>
          <w:rFonts w:hint="eastAsia"/>
          <w:color w:val="000000" w:themeColor="text1"/>
        </w:rPr>
        <w:t>家、新三板挂牌企业</w:t>
      </w:r>
      <w:r w:rsidR="00C05D92" w:rsidRPr="00177F69">
        <w:rPr>
          <w:rFonts w:ascii="仿宋_GB2312" w:hint="eastAsia"/>
          <w:color w:val="000000" w:themeColor="text1"/>
        </w:rPr>
        <w:t>25</w:t>
      </w:r>
      <w:r w:rsidRPr="00177F69">
        <w:rPr>
          <w:rFonts w:hint="eastAsia"/>
          <w:color w:val="000000" w:themeColor="text1"/>
        </w:rPr>
        <w:t>家、在浙江股权交易中心挂牌企业</w:t>
      </w:r>
      <w:r w:rsidRPr="00177F69">
        <w:rPr>
          <w:rFonts w:ascii="仿宋_GB2312" w:hint="eastAsia"/>
          <w:color w:val="000000" w:themeColor="text1"/>
        </w:rPr>
        <w:t>342</w:t>
      </w:r>
      <w:r w:rsidRPr="00177F69">
        <w:rPr>
          <w:rFonts w:hint="eastAsia"/>
          <w:color w:val="000000" w:themeColor="text1"/>
        </w:rPr>
        <w:t>家，全市证券、期货营业部共</w:t>
      </w:r>
      <w:r w:rsidRPr="00177F69">
        <w:rPr>
          <w:rFonts w:ascii="仿宋_GB2312" w:hint="eastAsia"/>
          <w:color w:val="000000" w:themeColor="text1"/>
        </w:rPr>
        <w:t>16</w:t>
      </w:r>
      <w:r w:rsidRPr="00177F69">
        <w:rPr>
          <w:rFonts w:hint="eastAsia"/>
          <w:color w:val="000000" w:themeColor="text1"/>
        </w:rPr>
        <w:t>家。</w:t>
      </w:r>
      <w:r w:rsidR="00BA0CB4" w:rsidRPr="00177F69">
        <w:rPr>
          <w:rFonts w:hint="eastAsia"/>
          <w:color w:val="000000" w:themeColor="text1"/>
        </w:rPr>
        <w:t>保险业</w:t>
      </w:r>
      <w:r w:rsidR="00AB38A6" w:rsidRPr="00177F69">
        <w:rPr>
          <w:rFonts w:hint="eastAsia"/>
          <w:color w:val="000000" w:themeColor="text1"/>
        </w:rPr>
        <w:t>服务能力不断增强</w:t>
      </w:r>
      <w:r w:rsidR="00BA0CB4" w:rsidRPr="00177F69">
        <w:rPr>
          <w:rFonts w:hint="eastAsia"/>
          <w:color w:val="000000" w:themeColor="text1"/>
        </w:rPr>
        <w:t>，</w:t>
      </w:r>
      <w:r w:rsidRPr="00177F69">
        <w:rPr>
          <w:rFonts w:hint="eastAsia"/>
          <w:color w:val="000000" w:themeColor="text1"/>
        </w:rPr>
        <w:t>截</w:t>
      </w:r>
      <w:r w:rsidRPr="00177F69">
        <w:rPr>
          <w:rFonts w:ascii="仿宋_GB2312" w:hint="eastAsia"/>
          <w:color w:val="000000" w:themeColor="text1"/>
        </w:rPr>
        <w:t>至</w:t>
      </w:r>
      <w:r w:rsidR="0073232E" w:rsidRPr="00177F69">
        <w:rPr>
          <w:rFonts w:ascii="仿宋_GB2312" w:hint="eastAsia"/>
          <w:color w:val="000000" w:themeColor="text1"/>
        </w:rPr>
        <w:t>2018</w:t>
      </w:r>
      <w:r w:rsidRPr="00177F69">
        <w:rPr>
          <w:rFonts w:hint="eastAsia"/>
          <w:color w:val="000000" w:themeColor="text1"/>
        </w:rPr>
        <w:t>年</w:t>
      </w:r>
      <w:r w:rsidR="00C05D92" w:rsidRPr="00177F69">
        <w:rPr>
          <w:rFonts w:hint="eastAsia"/>
          <w:color w:val="000000" w:themeColor="text1"/>
        </w:rPr>
        <w:t>末</w:t>
      </w:r>
      <w:r w:rsidRPr="00177F69">
        <w:rPr>
          <w:rFonts w:hint="eastAsia"/>
          <w:color w:val="000000" w:themeColor="text1"/>
        </w:rPr>
        <w:t>全市共有各类保险机构</w:t>
      </w:r>
      <w:r w:rsidRPr="00177F69">
        <w:rPr>
          <w:rFonts w:ascii="仿宋_GB2312" w:hint="eastAsia"/>
          <w:color w:val="000000" w:themeColor="text1"/>
        </w:rPr>
        <w:t>22</w:t>
      </w:r>
      <w:r w:rsidRPr="00177F69">
        <w:rPr>
          <w:rFonts w:hint="eastAsia"/>
          <w:color w:val="000000" w:themeColor="text1"/>
        </w:rPr>
        <w:t>家，保险服务民生创新工作持续深化，保险深度、保险密度稳步增加。</w:t>
      </w:r>
    </w:p>
    <w:p w14:paraId="6543C238" w14:textId="3660EB4E" w:rsidR="002F14CF" w:rsidRPr="00177F69" w:rsidRDefault="002F14CF" w:rsidP="002F14CF">
      <w:pPr>
        <w:tabs>
          <w:tab w:val="left" w:pos="6096"/>
        </w:tabs>
        <w:ind w:firstLineChars="200" w:firstLine="640"/>
        <w:rPr>
          <w:rFonts w:ascii="仿宋_GB2312"/>
          <w:color w:val="000000" w:themeColor="text1"/>
        </w:rPr>
      </w:pPr>
      <w:r w:rsidRPr="00177F69">
        <w:rPr>
          <w:rFonts w:ascii="仿宋_GB2312" w:hint="eastAsia"/>
          <w:color w:val="000000" w:themeColor="text1"/>
        </w:rPr>
        <w:t>伴随丽水市总体经济规模的增长和金融产业规模的扩大，全市地方金融产业也初步形成了业</w:t>
      </w:r>
      <w:proofErr w:type="gramStart"/>
      <w:r w:rsidRPr="00177F69">
        <w:rPr>
          <w:rFonts w:ascii="仿宋_GB2312" w:hint="eastAsia"/>
          <w:color w:val="000000" w:themeColor="text1"/>
        </w:rPr>
        <w:t>态丰富</w:t>
      </w:r>
      <w:proofErr w:type="gramEnd"/>
      <w:r w:rsidRPr="00177F69">
        <w:rPr>
          <w:rFonts w:ascii="仿宋_GB2312" w:hint="eastAsia"/>
          <w:color w:val="000000" w:themeColor="text1"/>
        </w:rPr>
        <w:t>多元的体系布局。</w:t>
      </w:r>
      <w:r w:rsidR="00BD572B" w:rsidRPr="00177F69">
        <w:rPr>
          <w:rFonts w:ascii="仿宋_GB2312" w:hint="eastAsia"/>
          <w:color w:val="000000" w:themeColor="text1"/>
        </w:rPr>
        <w:t>林权</w:t>
      </w:r>
      <w:r w:rsidRPr="00177F69">
        <w:rPr>
          <w:rFonts w:ascii="仿宋_GB2312" w:hint="eastAsia"/>
          <w:color w:val="000000" w:themeColor="text1"/>
        </w:rPr>
        <w:t>抵押贷款业务全面铺开：</w:t>
      </w:r>
      <w:r w:rsidR="00BD572B" w:rsidRPr="00177F69">
        <w:rPr>
          <w:rFonts w:ascii="仿宋_GB2312" w:hint="eastAsia"/>
          <w:color w:val="000000" w:themeColor="text1"/>
        </w:rPr>
        <w:t>全市</w:t>
      </w:r>
      <w:r w:rsidRPr="00177F69">
        <w:rPr>
          <w:rFonts w:ascii="仿宋_GB2312" w:hint="eastAsia"/>
          <w:color w:val="000000" w:themeColor="text1"/>
        </w:rPr>
        <w:t>林权</w:t>
      </w:r>
      <w:r w:rsidRPr="008F7174">
        <w:rPr>
          <w:rFonts w:ascii="仿宋_GB2312" w:hint="eastAsia"/>
          <w:color w:val="000000" w:themeColor="text1"/>
        </w:rPr>
        <w:t>抵押贷款模式完</w:t>
      </w:r>
      <w:r w:rsidRPr="008F7174">
        <w:rPr>
          <w:rFonts w:ascii="仿宋_GB2312" w:hint="eastAsia"/>
          <w:color w:val="000000" w:themeColor="text1"/>
        </w:rPr>
        <w:lastRenderedPageBreak/>
        <w:t>成试点，进入“全面提升服务质效、推进增量扩面”的成熟运行阶段</w:t>
      </w:r>
      <w:r w:rsidR="00415585">
        <w:rPr>
          <w:rFonts w:ascii="仿宋_GB2312" w:hint="eastAsia"/>
          <w:color w:val="000000" w:themeColor="text1"/>
        </w:rPr>
        <w:t>，2018年全市林权抵押贷款余额已达64.34亿元</w:t>
      </w:r>
      <w:r w:rsidRPr="008F7174">
        <w:rPr>
          <w:rFonts w:ascii="仿宋_GB2312" w:hint="eastAsia"/>
          <w:color w:val="000000" w:themeColor="text1"/>
        </w:rPr>
        <w:t>。小额贷款公司总体运行平稳：截至2018年末，全市17家</w:t>
      </w:r>
      <w:r w:rsidR="0073232E">
        <w:rPr>
          <w:rFonts w:ascii="仿宋_GB2312" w:hint="eastAsia"/>
          <w:color w:val="000000" w:themeColor="text1"/>
        </w:rPr>
        <w:t>小贷公司的</w:t>
      </w:r>
      <w:r w:rsidRPr="008F7174">
        <w:rPr>
          <w:rFonts w:ascii="仿宋_GB2312" w:hint="eastAsia"/>
          <w:color w:val="000000" w:themeColor="text1"/>
        </w:rPr>
        <w:t>贷款业务小额分散化</w:t>
      </w:r>
      <w:r w:rsidR="0073232E">
        <w:rPr>
          <w:rFonts w:ascii="仿宋_GB2312" w:hint="eastAsia"/>
          <w:color w:val="000000" w:themeColor="text1"/>
        </w:rPr>
        <w:t>以及支农惠农的</w:t>
      </w:r>
      <w:r w:rsidRPr="008F7174">
        <w:rPr>
          <w:rFonts w:ascii="仿宋_GB2312" w:hint="eastAsia"/>
          <w:color w:val="000000" w:themeColor="text1"/>
        </w:rPr>
        <w:t>趋势明显，</w:t>
      </w:r>
      <w:r w:rsidR="0073232E">
        <w:rPr>
          <w:rFonts w:ascii="仿宋_GB2312" w:hint="eastAsia"/>
          <w:color w:val="000000" w:themeColor="text1"/>
        </w:rPr>
        <w:t>全年发放的涉及种养殖业及100万元以下的贷款4840笔、金额9.4亿元，分别占全年累计发放贷款笔数和金额的95.1%和68.9%。</w:t>
      </w:r>
      <w:r w:rsidRPr="008F7174">
        <w:rPr>
          <w:rFonts w:ascii="仿宋_GB2312" w:hint="eastAsia"/>
          <w:color w:val="000000" w:themeColor="text1"/>
        </w:rPr>
        <w:t>村级互助担保组织发展</w:t>
      </w:r>
      <w:r w:rsidRPr="00177F69">
        <w:rPr>
          <w:rFonts w:ascii="仿宋_GB2312" w:hint="eastAsia"/>
          <w:color w:val="000000" w:themeColor="text1"/>
        </w:rPr>
        <w:t>良好：</w:t>
      </w:r>
      <w:r w:rsidR="00C05D92" w:rsidRPr="00177F69">
        <w:rPr>
          <w:rFonts w:ascii="仿宋_GB2312" w:hint="eastAsia"/>
          <w:color w:val="000000" w:themeColor="text1"/>
        </w:rPr>
        <w:t>截至2018</w:t>
      </w:r>
      <w:r w:rsidRPr="00177F69">
        <w:rPr>
          <w:rFonts w:ascii="仿宋_GB2312" w:hint="eastAsia"/>
          <w:color w:val="000000" w:themeColor="text1"/>
        </w:rPr>
        <w:t>年</w:t>
      </w:r>
      <w:r w:rsidR="00C05D92" w:rsidRPr="00177F69">
        <w:rPr>
          <w:rFonts w:ascii="仿宋_GB2312" w:hint="eastAsia"/>
          <w:color w:val="000000" w:themeColor="text1"/>
        </w:rPr>
        <w:t>底，</w:t>
      </w:r>
      <w:r w:rsidRPr="00177F69">
        <w:rPr>
          <w:rFonts w:ascii="仿宋_GB2312" w:hint="eastAsia"/>
          <w:color w:val="000000" w:themeColor="text1"/>
        </w:rPr>
        <w:t>全市</w:t>
      </w:r>
      <w:r w:rsidR="00C05D92" w:rsidRPr="00177F69">
        <w:rPr>
          <w:rFonts w:ascii="仿宋_GB2312" w:hint="eastAsia"/>
          <w:color w:val="000000" w:themeColor="text1"/>
        </w:rPr>
        <w:t>累计设立</w:t>
      </w:r>
      <w:r w:rsidRPr="00177F69">
        <w:rPr>
          <w:rFonts w:ascii="仿宋_GB2312" w:hint="eastAsia"/>
          <w:color w:val="000000" w:themeColor="text1"/>
        </w:rPr>
        <w:t>农村互助担保组织</w:t>
      </w:r>
      <w:r w:rsidR="00C05D92" w:rsidRPr="00177F69">
        <w:rPr>
          <w:rFonts w:ascii="仿宋_GB2312" w:hint="eastAsia"/>
          <w:color w:val="000000" w:themeColor="text1"/>
        </w:rPr>
        <w:t>208</w:t>
      </w:r>
      <w:r w:rsidRPr="00177F69">
        <w:rPr>
          <w:rFonts w:ascii="仿宋_GB2312" w:hint="eastAsia"/>
          <w:color w:val="000000" w:themeColor="text1"/>
        </w:rPr>
        <w:t>家，累</w:t>
      </w:r>
      <w:r w:rsidR="00C05D92" w:rsidRPr="00177F69">
        <w:rPr>
          <w:rFonts w:ascii="仿宋_GB2312" w:hint="eastAsia"/>
          <w:color w:val="000000" w:themeColor="text1"/>
        </w:rPr>
        <w:t>计</w:t>
      </w:r>
      <w:r w:rsidRPr="00177F69">
        <w:rPr>
          <w:rFonts w:ascii="仿宋_GB2312" w:hint="eastAsia"/>
          <w:color w:val="000000" w:themeColor="text1"/>
        </w:rPr>
        <w:t>完成担保笔数</w:t>
      </w:r>
      <w:r w:rsidR="00C05D92" w:rsidRPr="00177F69">
        <w:rPr>
          <w:rFonts w:ascii="仿宋_GB2312" w:hint="eastAsia"/>
          <w:color w:val="000000" w:themeColor="text1"/>
        </w:rPr>
        <w:t>16761</w:t>
      </w:r>
      <w:r w:rsidRPr="00177F69">
        <w:rPr>
          <w:rFonts w:ascii="仿宋_GB2312" w:hint="eastAsia"/>
          <w:color w:val="000000" w:themeColor="text1"/>
        </w:rPr>
        <w:t>万笔（在保笔数</w:t>
      </w:r>
      <w:r w:rsidR="00C05D92" w:rsidRPr="00177F69">
        <w:rPr>
          <w:rFonts w:ascii="仿宋_GB2312" w:hint="eastAsia"/>
          <w:color w:val="000000" w:themeColor="text1"/>
        </w:rPr>
        <w:t>4181</w:t>
      </w:r>
      <w:r w:rsidRPr="00177F69">
        <w:rPr>
          <w:rFonts w:ascii="仿宋_GB2312" w:hint="eastAsia"/>
          <w:color w:val="000000" w:themeColor="text1"/>
        </w:rPr>
        <w:t>笔），累计担保金额</w:t>
      </w:r>
      <w:r w:rsidR="00C05D92" w:rsidRPr="00177F69">
        <w:rPr>
          <w:rFonts w:ascii="仿宋_GB2312" w:hint="eastAsia"/>
          <w:color w:val="000000" w:themeColor="text1"/>
        </w:rPr>
        <w:t>15</w:t>
      </w:r>
      <w:r w:rsidRPr="00177F69">
        <w:rPr>
          <w:rFonts w:ascii="仿宋_GB2312" w:hint="eastAsia"/>
          <w:color w:val="000000" w:themeColor="text1"/>
        </w:rPr>
        <w:t>.</w:t>
      </w:r>
      <w:r w:rsidR="00C05D92" w:rsidRPr="00177F69">
        <w:rPr>
          <w:rFonts w:ascii="仿宋_GB2312" w:hint="eastAsia"/>
          <w:color w:val="000000" w:themeColor="text1"/>
        </w:rPr>
        <w:t>04</w:t>
      </w:r>
      <w:r w:rsidRPr="00177F69">
        <w:rPr>
          <w:rFonts w:ascii="仿宋_GB2312" w:hint="eastAsia"/>
          <w:color w:val="000000" w:themeColor="text1"/>
        </w:rPr>
        <w:t>亿元（在保余额</w:t>
      </w:r>
      <w:r w:rsidR="00C05D92" w:rsidRPr="00177F69">
        <w:rPr>
          <w:rFonts w:ascii="仿宋_GB2312" w:hint="eastAsia"/>
          <w:color w:val="000000" w:themeColor="text1"/>
        </w:rPr>
        <w:t>3.92</w:t>
      </w:r>
      <w:r w:rsidRPr="00177F69">
        <w:rPr>
          <w:rFonts w:ascii="仿宋_GB2312" w:hint="eastAsia"/>
          <w:color w:val="000000" w:themeColor="text1"/>
        </w:rPr>
        <w:t>亿元），担保贷款不良率</w:t>
      </w:r>
      <w:r w:rsidR="006E5AE0" w:rsidRPr="00177F69">
        <w:rPr>
          <w:rFonts w:ascii="仿宋_GB2312" w:hint="eastAsia"/>
          <w:color w:val="000000" w:themeColor="text1"/>
        </w:rPr>
        <w:t>长期保持</w:t>
      </w:r>
      <w:r w:rsidR="00DE0D71" w:rsidRPr="00177F69">
        <w:rPr>
          <w:rFonts w:ascii="仿宋_GB2312" w:hint="eastAsia"/>
          <w:color w:val="000000" w:themeColor="text1"/>
        </w:rPr>
        <w:t>低水平</w:t>
      </w:r>
      <w:r w:rsidRPr="00177F69">
        <w:rPr>
          <w:rFonts w:ascii="仿宋_GB2312" w:hint="eastAsia"/>
          <w:color w:val="000000" w:themeColor="text1"/>
        </w:rPr>
        <w:t>。生态经济产业基金投资积极：截至2018年7月，已实际落地投资古堰画乡特色小镇和繁盛超纤等地方优质企业的多个项目，投资绩效在省区域基金绩效考核中进入第二梯队。区域资本市场专</w:t>
      </w:r>
      <w:proofErr w:type="gramStart"/>
      <w:r w:rsidRPr="00177F69">
        <w:rPr>
          <w:rFonts w:ascii="仿宋_GB2312" w:hint="eastAsia"/>
          <w:color w:val="000000" w:themeColor="text1"/>
        </w:rPr>
        <w:t>属板块</w:t>
      </w:r>
      <w:proofErr w:type="gramEnd"/>
      <w:r w:rsidRPr="00177F69">
        <w:rPr>
          <w:rFonts w:ascii="仿宋_GB2312" w:hint="eastAsia"/>
          <w:color w:val="000000" w:themeColor="text1"/>
        </w:rPr>
        <w:t>成功开通：2017年9月15日，市人民政府与浙江股权交易中心联合打造设立的“丽水生态经济板”开板，拓宽了全市中小企业与资本市场的对接渠道。</w:t>
      </w:r>
    </w:p>
    <w:p w14:paraId="737EDC85" w14:textId="77777777" w:rsidR="002F14CF" w:rsidRPr="00177F69" w:rsidRDefault="002F14CF" w:rsidP="002F14CF">
      <w:pPr>
        <w:ind w:firstLineChars="200" w:firstLine="643"/>
        <w:rPr>
          <w:rFonts w:ascii="楷体_GB2312" w:eastAsia="楷体_GB2312"/>
          <w:b/>
          <w:color w:val="000000" w:themeColor="text1"/>
        </w:rPr>
      </w:pPr>
      <w:r w:rsidRPr="00177F69">
        <w:rPr>
          <w:rFonts w:ascii="楷体_GB2312" w:eastAsia="楷体_GB2312" w:hint="eastAsia"/>
          <w:b/>
          <w:color w:val="000000" w:themeColor="text1"/>
        </w:rPr>
        <w:t>（三）金融创新工作持续推进，地方金融试点多点开花</w:t>
      </w:r>
    </w:p>
    <w:p w14:paraId="64DED605" w14:textId="0CAA0697" w:rsidR="002F14CF" w:rsidRPr="00177F69" w:rsidRDefault="002F14CF" w:rsidP="002F14CF">
      <w:pPr>
        <w:ind w:firstLineChars="200" w:firstLine="640"/>
        <w:rPr>
          <w:rFonts w:ascii="仿宋_GB2312"/>
          <w:color w:val="000000" w:themeColor="text1"/>
        </w:rPr>
      </w:pPr>
      <w:r w:rsidRPr="00177F69">
        <w:rPr>
          <w:rFonts w:hint="eastAsia"/>
          <w:color w:val="000000" w:themeColor="text1"/>
        </w:rPr>
        <w:t>全市金融改革和创新工作继续深化，以我市农村金融改革试点为代表的各类新兴地方金融试点工作成效显著。在前期林权抵押贷款模式试点并成功推广的基础上，我市</w:t>
      </w:r>
      <w:r w:rsidRPr="00177F69">
        <w:rPr>
          <w:rFonts w:ascii="仿宋_GB2312" w:hint="eastAsia"/>
          <w:color w:val="000000" w:themeColor="text1"/>
        </w:rPr>
        <w:t>又先后试点以激活各类农村产权为目的的农房、土地流转经营权抵押业务，</w:t>
      </w:r>
      <w:r w:rsidR="00CC4548" w:rsidRPr="00177F69">
        <w:rPr>
          <w:rFonts w:ascii="仿宋_GB2312" w:hint="eastAsia"/>
          <w:color w:val="000000" w:themeColor="text1"/>
        </w:rPr>
        <w:t>包括</w:t>
      </w:r>
      <w:r w:rsidR="00B1374B" w:rsidRPr="00177F69">
        <w:rPr>
          <w:rFonts w:ascii="仿宋_GB2312" w:hint="eastAsia"/>
          <w:color w:val="000000" w:themeColor="text1"/>
        </w:rPr>
        <w:t>林权、农房和土地流转经营权</w:t>
      </w:r>
      <w:r w:rsidR="00CC4548" w:rsidRPr="00177F69">
        <w:rPr>
          <w:rFonts w:ascii="仿宋_GB2312" w:hint="eastAsia"/>
          <w:color w:val="000000" w:themeColor="text1"/>
        </w:rPr>
        <w:t>在内的“三权”</w:t>
      </w:r>
      <w:r w:rsidRPr="00177F69">
        <w:rPr>
          <w:rFonts w:ascii="仿宋_GB2312" w:hint="eastAsia"/>
          <w:color w:val="000000" w:themeColor="text1"/>
        </w:rPr>
        <w:lastRenderedPageBreak/>
        <w:t>抵押贷款余额均列浙江省前列。同时，探索新型农村基本产权抵押业务，积极实践农村水利工程产权、村集体经济股权等</w:t>
      </w:r>
      <w:r w:rsidR="00B1374B" w:rsidRPr="00177F69">
        <w:rPr>
          <w:rFonts w:ascii="仿宋_GB2312" w:hint="eastAsia"/>
          <w:color w:val="000000" w:themeColor="text1"/>
        </w:rPr>
        <w:t>新型农村</w:t>
      </w:r>
      <w:r w:rsidRPr="00177F69">
        <w:rPr>
          <w:rFonts w:ascii="仿宋_GB2312" w:hint="eastAsia"/>
          <w:color w:val="000000" w:themeColor="text1"/>
        </w:rPr>
        <w:t>产权的抵押，截至2018年7月末全市</w:t>
      </w:r>
      <w:r w:rsidR="00B1374B" w:rsidRPr="00177F69">
        <w:rPr>
          <w:rFonts w:ascii="仿宋_GB2312" w:hint="eastAsia"/>
          <w:color w:val="000000" w:themeColor="text1"/>
        </w:rPr>
        <w:t>新型农村产权</w:t>
      </w:r>
      <w:r w:rsidRPr="00177F69">
        <w:rPr>
          <w:rFonts w:ascii="仿宋_GB2312" w:hint="eastAsia"/>
          <w:color w:val="000000" w:themeColor="text1"/>
        </w:rPr>
        <w:t>抵押贷款余额已达16.8亿元。创新完善政府引导、村集体主导、村民自发的村级互助担保模式，全面推进构建财政出资、行业协会组建、商业性运作、村级担保基金等4个层次的农村融资担保组织，并将保险机制引入风险分担体系中以提高互助担保组织抵御风险能力，截至201</w:t>
      </w:r>
      <w:r w:rsidRPr="00177F69">
        <w:rPr>
          <w:rFonts w:ascii="仿宋_GB2312"/>
          <w:color w:val="000000" w:themeColor="text1"/>
        </w:rPr>
        <w:t>8</w:t>
      </w:r>
      <w:r w:rsidRPr="00177F69">
        <w:rPr>
          <w:rFonts w:ascii="仿宋_GB2312" w:hint="eastAsia"/>
          <w:color w:val="000000" w:themeColor="text1"/>
        </w:rPr>
        <w:t>年底，全市</w:t>
      </w:r>
      <w:r w:rsidR="008B4AD1" w:rsidRPr="00177F69">
        <w:rPr>
          <w:rFonts w:ascii="仿宋_GB2312" w:hint="eastAsia"/>
          <w:color w:val="000000" w:themeColor="text1"/>
        </w:rPr>
        <w:t>208家</w:t>
      </w:r>
      <w:r w:rsidRPr="00177F69">
        <w:rPr>
          <w:rFonts w:ascii="仿宋_GB2312" w:hint="eastAsia"/>
          <w:color w:val="000000" w:themeColor="text1"/>
        </w:rPr>
        <w:t>农村互助担保组织</w:t>
      </w:r>
      <w:r w:rsidR="008B4AD1" w:rsidRPr="00177F69">
        <w:rPr>
          <w:rFonts w:ascii="仿宋_GB2312" w:hint="eastAsia"/>
          <w:color w:val="000000" w:themeColor="text1"/>
        </w:rPr>
        <w:t>已</w:t>
      </w:r>
      <w:r w:rsidRPr="00177F69">
        <w:rPr>
          <w:rFonts w:ascii="仿宋_GB2312" w:hint="eastAsia"/>
          <w:color w:val="000000" w:themeColor="text1"/>
        </w:rPr>
        <w:t>累计为农户提供担保贷款</w:t>
      </w:r>
      <w:r w:rsidRPr="00177F69">
        <w:rPr>
          <w:rFonts w:ascii="仿宋_GB2312"/>
          <w:color w:val="000000" w:themeColor="text1"/>
        </w:rPr>
        <w:t>1</w:t>
      </w:r>
      <w:r w:rsidRPr="00177F69">
        <w:rPr>
          <w:rFonts w:ascii="仿宋_GB2312" w:hint="eastAsia"/>
          <w:color w:val="000000" w:themeColor="text1"/>
        </w:rPr>
        <w:t>5</w:t>
      </w:r>
      <w:r w:rsidRPr="00177F69">
        <w:rPr>
          <w:rFonts w:ascii="仿宋_GB2312"/>
          <w:color w:val="000000" w:themeColor="text1"/>
        </w:rPr>
        <w:t>.</w:t>
      </w:r>
      <w:r w:rsidRPr="00177F69">
        <w:rPr>
          <w:rFonts w:ascii="仿宋_GB2312" w:hint="eastAsia"/>
          <w:color w:val="000000" w:themeColor="text1"/>
        </w:rPr>
        <w:t>04亿元。创新试点“小县大互助”模式，打通并整合了县域资源构建农民资金互助组织。云和县农民资金互助会自2017年10月18日开业至2018年7月末，已吸收会员337位，发放涉农创业贷款121户共计1921.5万元。</w:t>
      </w:r>
    </w:p>
    <w:p w14:paraId="53C579D2" w14:textId="77777777" w:rsidR="002F14CF" w:rsidRPr="00177F69" w:rsidRDefault="002F14CF" w:rsidP="002F14CF">
      <w:pPr>
        <w:ind w:firstLineChars="200" w:firstLine="643"/>
        <w:rPr>
          <w:rFonts w:ascii="楷体_GB2312" w:eastAsia="楷体_GB2312"/>
          <w:b/>
          <w:color w:val="000000" w:themeColor="text1"/>
        </w:rPr>
      </w:pPr>
      <w:r w:rsidRPr="00177F69">
        <w:rPr>
          <w:rFonts w:ascii="楷体_GB2312" w:eastAsia="楷体_GB2312" w:hint="eastAsia"/>
          <w:b/>
          <w:color w:val="000000" w:themeColor="text1"/>
        </w:rPr>
        <w:t>（四）金融基础设施铺点盖面，地方金融服务初具规模</w:t>
      </w:r>
    </w:p>
    <w:p w14:paraId="59DF5EBB" w14:textId="3CC93BEA" w:rsidR="002F14CF" w:rsidRPr="00177F69" w:rsidRDefault="002F14CF" w:rsidP="002F14CF">
      <w:pPr>
        <w:ind w:firstLineChars="200" w:firstLine="640"/>
        <w:rPr>
          <w:rFonts w:ascii="仿宋_GB2312"/>
          <w:color w:val="000000" w:themeColor="text1"/>
        </w:rPr>
      </w:pPr>
      <w:r w:rsidRPr="00177F69">
        <w:rPr>
          <w:rFonts w:hint="eastAsia"/>
          <w:color w:val="000000" w:themeColor="text1"/>
        </w:rPr>
        <w:t>全市金融基础设施建设进一步完善，基本实现了“铺点盖面”的全辖域布局。其中，以农村金融服务网点和信用体系建设为代表的地方金融基础设施建设工作，推动我市地方金融服务形成了初步规模。农村金融服务网点覆盖面持续扩大：我市有村镇银行</w:t>
      </w:r>
      <w:r w:rsidRPr="00177F69">
        <w:rPr>
          <w:rFonts w:ascii="仿宋_GB2312" w:hint="eastAsia"/>
          <w:color w:val="000000" w:themeColor="text1"/>
        </w:rPr>
        <w:t>9家，在实现村镇银行县域全覆盖的同时引导银行机构向县域、乡镇延伸网点共535家，实现乡镇网点全覆盖。基础金融服务进村入户项目持续推进：通过创新网格化服务、清单化督导、动态化监管的“村村通”推进</w:t>
      </w:r>
      <w:r w:rsidRPr="00177F69">
        <w:rPr>
          <w:rFonts w:ascii="仿宋_GB2312" w:hint="eastAsia"/>
          <w:color w:val="000000" w:themeColor="text1"/>
        </w:rPr>
        <w:lastRenderedPageBreak/>
        <w:t>方式，打造5公里全天候金融服务网络，全市已设立助农取款服务点2462个，并升级建成多功能金融服务点2010家。截至2018年5月末，“村村通”覆盖率已达100%，惠及150余万人，累计办理业务269万笔，金额52亿元，实现了“基础服务不出村，综合服务不出镇”的惠农目标。农村金融信用体系建设初具雏形：全市持续组织开展信用村、信用乡（镇）和信用县创建工作，截至2018年末，已创建信用县2个、信用乡（镇</w:t>
      </w:r>
      <w:r w:rsidR="000B0DA3" w:rsidRPr="00177F69">
        <w:rPr>
          <w:rFonts w:ascii="仿宋_GB2312" w:hint="eastAsia"/>
          <w:color w:val="000000" w:themeColor="text1"/>
        </w:rPr>
        <w:t>、街道</w:t>
      </w:r>
      <w:r w:rsidRPr="00177F69">
        <w:rPr>
          <w:rFonts w:ascii="仿宋_GB2312" w:hint="eastAsia"/>
          <w:color w:val="000000" w:themeColor="text1"/>
        </w:rPr>
        <w:t>）39个，信用村</w:t>
      </w:r>
      <w:r w:rsidR="000B0DA3" w:rsidRPr="00177F69">
        <w:rPr>
          <w:rFonts w:ascii="仿宋_GB2312" w:hint="eastAsia"/>
          <w:color w:val="000000" w:themeColor="text1"/>
        </w:rPr>
        <w:t>（社区）</w:t>
      </w:r>
      <w:r w:rsidRPr="00177F69">
        <w:rPr>
          <w:rFonts w:ascii="仿宋_GB2312" w:hint="eastAsia"/>
          <w:color w:val="000000" w:themeColor="text1"/>
        </w:rPr>
        <w:t>9</w:t>
      </w:r>
      <w:r w:rsidR="000B0DA3" w:rsidRPr="00177F69">
        <w:rPr>
          <w:rFonts w:ascii="仿宋_GB2312" w:hint="eastAsia"/>
          <w:color w:val="000000" w:themeColor="text1"/>
        </w:rPr>
        <w:t>62</w:t>
      </w:r>
      <w:r w:rsidRPr="00177F69">
        <w:rPr>
          <w:rFonts w:ascii="仿宋_GB2312" w:hint="eastAsia"/>
          <w:color w:val="000000" w:themeColor="text1"/>
        </w:rPr>
        <w:t>个，评定信用农户41.4万户；持续完善农村信用信息</w:t>
      </w:r>
      <w:r w:rsidR="000B0DA3" w:rsidRPr="00177F69">
        <w:rPr>
          <w:rFonts w:ascii="仿宋_GB2312" w:hint="eastAsia"/>
          <w:color w:val="000000" w:themeColor="text1"/>
        </w:rPr>
        <w:t>服务</w:t>
      </w:r>
      <w:r w:rsidRPr="00177F69">
        <w:rPr>
          <w:rFonts w:ascii="仿宋_GB2312" w:hint="eastAsia"/>
          <w:color w:val="000000" w:themeColor="text1"/>
        </w:rPr>
        <w:t>平台，</w:t>
      </w:r>
      <w:r w:rsidR="00C02C9C" w:rsidRPr="00177F69">
        <w:rPr>
          <w:rFonts w:ascii="仿宋_GB2312" w:hint="eastAsia"/>
          <w:color w:val="000000" w:themeColor="text1"/>
        </w:rPr>
        <w:t>实现了49万农户信息联网</w:t>
      </w:r>
      <w:r w:rsidRPr="00177F69">
        <w:rPr>
          <w:rFonts w:ascii="仿宋_GB2312" w:hint="eastAsia"/>
          <w:color w:val="000000" w:themeColor="text1"/>
        </w:rPr>
        <w:t>共享，基本实现农户全覆盖；云和县农民资金互助会试点工作中，县农合联执委会会同农商银行共同</w:t>
      </w:r>
      <w:r w:rsidR="00415585" w:rsidRPr="00177F69">
        <w:rPr>
          <w:rFonts w:ascii="仿宋_GB2312" w:hint="eastAsia"/>
          <w:color w:val="000000" w:themeColor="text1"/>
        </w:rPr>
        <w:t>制定</w:t>
      </w:r>
      <w:r w:rsidRPr="00177F69">
        <w:rPr>
          <w:rFonts w:ascii="仿宋_GB2312" w:hint="eastAsia"/>
          <w:color w:val="000000" w:themeColor="text1"/>
        </w:rPr>
        <w:t>了对出资人（会员）道德品质、信用记录、经营能力、经济实力、偿还能力等20项指标进行综合考察的</w:t>
      </w:r>
      <w:r w:rsidR="00415585" w:rsidRPr="00177F69">
        <w:rPr>
          <w:rFonts w:ascii="仿宋_GB2312" w:hint="eastAsia"/>
          <w:color w:val="000000" w:themeColor="text1"/>
        </w:rPr>
        <w:t>信用等级星级评价标准</w:t>
      </w:r>
      <w:r w:rsidRPr="00177F69">
        <w:rPr>
          <w:rFonts w:ascii="仿宋_GB2312" w:hint="eastAsia"/>
          <w:color w:val="000000" w:themeColor="text1"/>
        </w:rPr>
        <w:t>。</w:t>
      </w:r>
    </w:p>
    <w:p w14:paraId="694205EC" w14:textId="248B870F" w:rsidR="002F14CF" w:rsidRPr="00177F69" w:rsidRDefault="002F14CF" w:rsidP="002F14CF">
      <w:pPr>
        <w:ind w:firstLineChars="200" w:firstLine="643"/>
        <w:rPr>
          <w:rFonts w:ascii="楷体_GB2312" w:eastAsia="楷体_GB2312"/>
          <w:b/>
          <w:color w:val="000000" w:themeColor="text1"/>
        </w:rPr>
      </w:pPr>
      <w:r w:rsidRPr="00177F69">
        <w:rPr>
          <w:rFonts w:ascii="楷体_GB2312" w:eastAsia="楷体_GB2312" w:hint="eastAsia"/>
          <w:b/>
          <w:color w:val="000000" w:themeColor="text1"/>
        </w:rPr>
        <w:t>（五）金融服务助力生态经济，地方金融</w:t>
      </w:r>
      <w:r w:rsidR="00324165" w:rsidRPr="00177F69">
        <w:rPr>
          <w:rFonts w:ascii="楷体_GB2312" w:eastAsia="楷体_GB2312" w:hint="eastAsia"/>
          <w:b/>
          <w:color w:val="000000" w:themeColor="text1"/>
        </w:rPr>
        <w:t>组织</w:t>
      </w:r>
      <w:r w:rsidRPr="00177F69">
        <w:rPr>
          <w:rFonts w:ascii="楷体_GB2312" w:eastAsia="楷体_GB2312" w:hint="eastAsia"/>
          <w:b/>
          <w:color w:val="000000" w:themeColor="text1"/>
        </w:rPr>
        <w:t>添火加薪</w:t>
      </w:r>
    </w:p>
    <w:p w14:paraId="24EA0E58" w14:textId="086CE92D" w:rsidR="002F14CF" w:rsidRPr="00177F69" w:rsidRDefault="002F14CF" w:rsidP="002F14CF">
      <w:pPr>
        <w:ind w:firstLineChars="200" w:firstLine="640"/>
        <w:rPr>
          <w:rFonts w:ascii="仿宋_GB2312"/>
          <w:color w:val="000000" w:themeColor="text1"/>
        </w:rPr>
      </w:pPr>
      <w:r w:rsidRPr="00177F69">
        <w:rPr>
          <w:rFonts w:hint="eastAsia"/>
          <w:color w:val="000000" w:themeColor="text1"/>
        </w:rPr>
        <w:t>全市金融产业服务实体生态经济的能力加速提升，各类新兴地方金融</w:t>
      </w:r>
      <w:r w:rsidR="00D01262" w:rsidRPr="00177F69">
        <w:rPr>
          <w:rFonts w:hint="eastAsia"/>
          <w:color w:val="000000" w:themeColor="text1"/>
        </w:rPr>
        <w:t>组织</w:t>
      </w:r>
      <w:r w:rsidRPr="00177F69">
        <w:rPr>
          <w:rFonts w:hint="eastAsia"/>
          <w:color w:val="000000" w:themeColor="text1"/>
        </w:rPr>
        <w:t>发挥重要的服务作用。丽水</w:t>
      </w:r>
      <w:r w:rsidRPr="00177F69">
        <w:rPr>
          <w:rFonts w:ascii="仿宋_GB2312" w:hint="eastAsia"/>
          <w:color w:val="000000" w:themeColor="text1"/>
        </w:rPr>
        <w:t>生态经济产业基金坚持助力本地特色经济和地方优质企业，截至2018年7月，丽水生态产业基金管委会决策委员会已审议通过11个投资项目，其中实际落地6个、终止1个，组建中4个，投资进度在全省13个区域</w:t>
      </w:r>
      <w:r w:rsidRPr="00FC1EA4">
        <w:rPr>
          <w:rFonts w:ascii="仿宋_GB2312" w:hint="eastAsia"/>
          <w:color w:val="000000" w:themeColor="text1"/>
        </w:rPr>
        <w:t>基金中排名第四。区域资本市场专属板块“丽水生态经济板”正式设立</w:t>
      </w:r>
      <w:r w:rsidR="00F048A6">
        <w:rPr>
          <w:rFonts w:ascii="仿宋_GB2312" w:hint="eastAsia"/>
          <w:color w:val="000000" w:themeColor="text1"/>
        </w:rPr>
        <w:t>至今</w:t>
      </w:r>
      <w:r w:rsidRPr="00FC1EA4">
        <w:rPr>
          <w:rFonts w:ascii="仿宋_GB2312" w:hint="eastAsia"/>
          <w:color w:val="000000" w:themeColor="text1"/>
        </w:rPr>
        <w:t>，已有</w:t>
      </w:r>
      <w:r w:rsidRPr="00995E70">
        <w:rPr>
          <w:rFonts w:ascii="仿宋_GB2312" w:hint="eastAsia"/>
          <w:color w:val="000000" w:themeColor="text1"/>
        </w:rPr>
        <w:t>53家</w:t>
      </w:r>
      <w:r w:rsidRPr="00FC1EA4">
        <w:rPr>
          <w:rFonts w:ascii="仿宋_GB2312" w:hint="eastAsia"/>
          <w:color w:val="000000" w:themeColor="text1"/>
        </w:rPr>
        <w:t xml:space="preserve"> “丽</w:t>
      </w:r>
      <w:r w:rsidRPr="00FC1EA4">
        <w:rPr>
          <w:rFonts w:ascii="仿宋_GB2312" w:hint="eastAsia"/>
          <w:color w:val="000000" w:themeColor="text1"/>
        </w:rPr>
        <w:lastRenderedPageBreak/>
        <w:t>水山耕”品牌企业集中挂</w:t>
      </w:r>
      <w:r w:rsidRPr="00177F69">
        <w:rPr>
          <w:rFonts w:ascii="仿宋_GB2312" w:hint="eastAsia"/>
          <w:color w:val="000000" w:themeColor="text1"/>
        </w:rPr>
        <w:t>牌，加快了“丽水山耕”特色农业品牌的建设进程。村镇银行、小额贷款、</w:t>
      </w:r>
      <w:r w:rsidR="00D01262" w:rsidRPr="00177F69">
        <w:rPr>
          <w:rFonts w:ascii="仿宋_GB2312" w:hint="eastAsia"/>
          <w:color w:val="000000" w:themeColor="text1"/>
        </w:rPr>
        <w:t>农村产权</w:t>
      </w:r>
      <w:r w:rsidRPr="00177F69">
        <w:rPr>
          <w:rFonts w:ascii="仿宋_GB2312" w:hint="eastAsia"/>
          <w:color w:val="000000" w:themeColor="text1"/>
        </w:rPr>
        <w:t>抵押贷款、村级互助担保、农民资金互助会以及农</w:t>
      </w:r>
      <w:proofErr w:type="gramStart"/>
      <w:r w:rsidRPr="00177F69">
        <w:rPr>
          <w:rFonts w:ascii="仿宋_GB2312" w:hint="eastAsia"/>
          <w:color w:val="000000" w:themeColor="text1"/>
        </w:rPr>
        <w:t>银合作授</w:t>
      </w:r>
      <w:proofErr w:type="gramEnd"/>
      <w:r w:rsidRPr="00177F69">
        <w:rPr>
          <w:rFonts w:ascii="仿宋_GB2312" w:hint="eastAsia"/>
          <w:color w:val="000000" w:themeColor="text1"/>
        </w:rPr>
        <w:t>信贷款等多种惠农涉农融资通道，共同服务全市绿色畜牧、种养业、农产品加工、民宿休闲旅游等绿色农业和农民创业项目。</w:t>
      </w:r>
    </w:p>
    <w:p w14:paraId="09C4A8E0" w14:textId="0151256D" w:rsidR="002F14CF" w:rsidRPr="00177F69" w:rsidRDefault="002F14CF" w:rsidP="002F14CF">
      <w:pPr>
        <w:ind w:firstLineChars="200" w:firstLine="643"/>
        <w:rPr>
          <w:rFonts w:ascii="楷体_GB2312" w:eastAsia="楷体_GB2312"/>
          <w:b/>
          <w:color w:val="000000" w:themeColor="text1"/>
        </w:rPr>
      </w:pPr>
      <w:r w:rsidRPr="00177F69">
        <w:rPr>
          <w:rFonts w:ascii="楷体_GB2312" w:eastAsia="楷体_GB2312" w:hint="eastAsia"/>
          <w:b/>
          <w:color w:val="000000" w:themeColor="text1"/>
        </w:rPr>
        <w:t>（六）金融业务培育特色产业，地方金融创新精准扶持</w:t>
      </w:r>
    </w:p>
    <w:p w14:paraId="42A50490" w14:textId="698E9650" w:rsidR="007E6398" w:rsidRPr="00177F69" w:rsidRDefault="002F14CF" w:rsidP="00415585">
      <w:pPr>
        <w:ind w:firstLineChars="200" w:firstLine="640"/>
        <w:rPr>
          <w:color w:val="000000" w:themeColor="text1"/>
        </w:rPr>
      </w:pPr>
      <w:r w:rsidRPr="00177F69">
        <w:rPr>
          <w:rFonts w:ascii="仿宋_GB2312" w:hint="eastAsia"/>
          <w:color w:val="000000" w:themeColor="text1"/>
        </w:rPr>
        <w:t>金融产业通过业务创新对接培育我市特色产业的工作进一步深化，其中各类新兴地方金融业</w:t>
      </w:r>
      <w:proofErr w:type="gramStart"/>
      <w:r w:rsidRPr="00177F69">
        <w:rPr>
          <w:rFonts w:ascii="仿宋_GB2312" w:hint="eastAsia"/>
          <w:color w:val="000000" w:themeColor="text1"/>
        </w:rPr>
        <w:t>态通过</w:t>
      </w:r>
      <w:proofErr w:type="gramEnd"/>
      <w:r w:rsidRPr="00177F69">
        <w:rPr>
          <w:rFonts w:ascii="仿宋_GB2312" w:hint="eastAsia"/>
          <w:color w:val="000000" w:themeColor="text1"/>
        </w:rPr>
        <w:t>产品创新，合理承担</w:t>
      </w:r>
      <w:r w:rsidR="004775E7" w:rsidRPr="00177F69">
        <w:rPr>
          <w:rFonts w:asciiTheme="minorHAnsi" w:hAnsiTheme="minorHAnsi" w:hint="eastAsia"/>
          <w:color w:val="000000" w:themeColor="text1"/>
        </w:rPr>
        <w:t>和分散</w:t>
      </w:r>
      <w:r w:rsidRPr="00177F69">
        <w:rPr>
          <w:rFonts w:ascii="仿宋_GB2312" w:hint="eastAsia"/>
          <w:color w:val="000000" w:themeColor="text1"/>
        </w:rPr>
        <w:t>本地产业风险和项目风险，精准扶持特色产业和优质项目的发展已初现成效。丽水生态产业基金投资项目绩效增长喜人。</w:t>
      </w:r>
      <w:r w:rsidR="00846FF7" w:rsidRPr="00177F69">
        <w:rPr>
          <w:rFonts w:ascii="仿宋_GB2312" w:hint="eastAsia"/>
          <w:color w:val="000000" w:themeColor="text1"/>
        </w:rPr>
        <w:t>丽水生态产业基金积极发挥</w:t>
      </w:r>
      <w:proofErr w:type="gramStart"/>
      <w:r w:rsidR="00846FF7" w:rsidRPr="00177F69">
        <w:rPr>
          <w:rFonts w:ascii="仿宋_GB2312" w:hint="eastAsia"/>
          <w:color w:val="000000" w:themeColor="text1"/>
        </w:rPr>
        <w:t>母基金</w:t>
      </w:r>
      <w:proofErr w:type="gramEnd"/>
      <w:r w:rsidR="00846FF7" w:rsidRPr="00177F69">
        <w:rPr>
          <w:rFonts w:ascii="仿宋_GB2312" w:hint="eastAsia"/>
          <w:color w:val="000000" w:themeColor="text1"/>
        </w:rPr>
        <w:t>的引导和辐射作用，2016年与社会资本共同组建</w:t>
      </w:r>
      <w:r w:rsidR="009B0435" w:rsidRPr="00177F69">
        <w:rPr>
          <w:rFonts w:ascii="仿宋_GB2312" w:hint="eastAsia"/>
          <w:color w:val="000000" w:themeColor="text1"/>
        </w:rPr>
        <w:t>的</w:t>
      </w:r>
      <w:r w:rsidR="00846FF7" w:rsidRPr="00177F69">
        <w:rPr>
          <w:rFonts w:ascii="仿宋_GB2312" w:hint="eastAsia"/>
          <w:color w:val="000000" w:themeColor="text1"/>
        </w:rPr>
        <w:t>“丽水绿谷信息产业基金”，已投资得图网络、影格文化、</w:t>
      </w:r>
      <w:proofErr w:type="gramStart"/>
      <w:r w:rsidR="00846FF7" w:rsidRPr="00177F69">
        <w:rPr>
          <w:rFonts w:ascii="仿宋_GB2312" w:hint="eastAsia"/>
          <w:color w:val="000000" w:themeColor="text1"/>
        </w:rPr>
        <w:t>三疯科技</w:t>
      </w:r>
      <w:proofErr w:type="gramEnd"/>
      <w:r w:rsidR="00846FF7" w:rsidRPr="00177F69">
        <w:rPr>
          <w:rFonts w:ascii="仿宋_GB2312" w:hint="eastAsia"/>
          <w:color w:val="000000" w:themeColor="text1"/>
        </w:rPr>
        <w:t>、润生苔藓等4个项目，其中三个为丽水本地项目，撬动社会资本参与投资8.69亿元。</w:t>
      </w:r>
      <w:r w:rsidRPr="00177F69">
        <w:rPr>
          <w:rFonts w:ascii="仿宋_GB2312" w:hint="eastAsia"/>
          <w:color w:val="000000" w:themeColor="text1"/>
        </w:rPr>
        <w:t>2017年，古堰画乡特色小镇项目税收收入6986万元，景区门票收入2019.15万元，同比分别增长了112.53%和16.12%</w:t>
      </w:r>
      <w:r w:rsidR="009B0435" w:rsidRPr="00177F69">
        <w:rPr>
          <w:rFonts w:ascii="仿宋_GB2312" w:hint="eastAsia"/>
          <w:color w:val="000000" w:themeColor="text1"/>
        </w:rPr>
        <w:t>，</w:t>
      </w:r>
      <w:proofErr w:type="gramStart"/>
      <w:r w:rsidRPr="00177F69">
        <w:rPr>
          <w:rFonts w:ascii="仿宋_GB2312" w:hint="eastAsia"/>
          <w:color w:val="000000" w:themeColor="text1"/>
        </w:rPr>
        <w:t>邦</w:t>
      </w:r>
      <w:proofErr w:type="gramEnd"/>
      <w:r w:rsidRPr="00177F69">
        <w:rPr>
          <w:rFonts w:ascii="仿宋_GB2312" w:hint="eastAsia"/>
          <w:color w:val="000000" w:themeColor="text1"/>
        </w:rPr>
        <w:t>新材料企业营业收入和净利润同比分别增长18.64%和1237.84%。</w:t>
      </w:r>
      <w:r w:rsidR="00B411F1" w:rsidRPr="00177F69">
        <w:rPr>
          <w:rFonts w:ascii="仿宋_GB2312" w:hint="eastAsia"/>
          <w:color w:val="000000" w:themeColor="text1"/>
        </w:rPr>
        <w:t>2018年</w:t>
      </w:r>
      <w:r w:rsidR="00DE2C01" w:rsidRPr="00177F69">
        <w:rPr>
          <w:rFonts w:ascii="仿宋_GB2312" w:hint="eastAsia"/>
          <w:color w:val="000000" w:themeColor="text1"/>
        </w:rPr>
        <w:t>，</w:t>
      </w:r>
      <w:r w:rsidRPr="00177F69">
        <w:rPr>
          <w:rFonts w:ascii="仿宋_GB2312" w:hint="eastAsia"/>
          <w:color w:val="000000" w:themeColor="text1"/>
        </w:rPr>
        <w:t>丽水生态产业基金</w:t>
      </w:r>
      <w:r w:rsidR="00B411F1" w:rsidRPr="00177F69">
        <w:rPr>
          <w:rFonts w:ascii="仿宋_GB2312" w:hint="eastAsia"/>
          <w:color w:val="000000" w:themeColor="text1"/>
        </w:rPr>
        <w:t>新</w:t>
      </w:r>
      <w:r w:rsidR="009B0435" w:rsidRPr="00177F69">
        <w:rPr>
          <w:rFonts w:ascii="仿宋_GB2312" w:hint="eastAsia"/>
          <w:color w:val="000000" w:themeColor="text1"/>
        </w:rPr>
        <w:t>增</w:t>
      </w:r>
      <w:r w:rsidR="00B411F1" w:rsidRPr="00177F69">
        <w:rPr>
          <w:rFonts w:ascii="仿宋_GB2312" w:hint="eastAsia"/>
          <w:color w:val="000000" w:themeColor="text1"/>
        </w:rPr>
        <w:t>投资项目包括：</w:t>
      </w:r>
      <w:r w:rsidRPr="00177F69">
        <w:rPr>
          <w:rFonts w:ascii="仿宋_GB2312" w:hint="eastAsia"/>
          <w:color w:val="000000" w:themeColor="text1"/>
        </w:rPr>
        <w:t>投资国家高新技术企业繁盛超</w:t>
      </w:r>
      <w:proofErr w:type="gramStart"/>
      <w:r w:rsidRPr="00177F69">
        <w:rPr>
          <w:rFonts w:ascii="仿宋_GB2312" w:hint="eastAsia"/>
          <w:color w:val="000000" w:themeColor="text1"/>
        </w:rPr>
        <w:t>纤</w:t>
      </w:r>
      <w:proofErr w:type="gramEnd"/>
      <w:r w:rsidRPr="00177F69">
        <w:rPr>
          <w:rFonts w:ascii="仿宋_GB2312" w:hint="eastAsia"/>
          <w:color w:val="000000" w:themeColor="text1"/>
        </w:rPr>
        <w:t>项目2200万元</w:t>
      </w:r>
      <w:r w:rsidR="00B411F1" w:rsidRPr="00177F69">
        <w:rPr>
          <w:rFonts w:ascii="仿宋_GB2312" w:hint="eastAsia"/>
          <w:color w:val="000000" w:themeColor="text1"/>
        </w:rPr>
        <w:t>、参股丽水财通梯田旅游基金等</w:t>
      </w:r>
      <w:proofErr w:type="gramStart"/>
      <w:r w:rsidR="00B411F1" w:rsidRPr="00177F69">
        <w:rPr>
          <w:rFonts w:ascii="仿宋_GB2312" w:hint="eastAsia"/>
          <w:color w:val="000000" w:themeColor="text1"/>
        </w:rPr>
        <w:t>子基金</w:t>
      </w:r>
      <w:proofErr w:type="gramEnd"/>
      <w:r w:rsidR="00B411F1" w:rsidRPr="00177F69">
        <w:rPr>
          <w:rFonts w:ascii="仿宋_GB2312" w:hint="eastAsia"/>
          <w:color w:val="000000" w:themeColor="text1"/>
        </w:rPr>
        <w:t>项目、参股设立中核（浙江）军民融合发展基金项目等</w:t>
      </w:r>
      <w:r w:rsidRPr="00177F69">
        <w:rPr>
          <w:rFonts w:ascii="仿宋_GB2312" w:hint="eastAsia"/>
          <w:color w:val="000000" w:themeColor="text1"/>
        </w:rPr>
        <w:t>。县域</w:t>
      </w:r>
      <w:r w:rsidR="000C6449" w:rsidRPr="00177F69">
        <w:rPr>
          <w:rFonts w:ascii="仿宋_GB2312" w:hint="eastAsia"/>
          <w:color w:val="000000" w:themeColor="text1"/>
        </w:rPr>
        <w:t>地方</w:t>
      </w:r>
      <w:r w:rsidRPr="00177F69">
        <w:rPr>
          <w:rFonts w:ascii="仿宋_GB2312" w:hint="eastAsia"/>
          <w:color w:val="000000" w:themeColor="text1"/>
        </w:rPr>
        <w:t>金融</w:t>
      </w:r>
      <w:r w:rsidR="000C6449" w:rsidRPr="00177F69">
        <w:rPr>
          <w:rFonts w:ascii="仿宋_GB2312" w:hint="eastAsia"/>
          <w:color w:val="000000" w:themeColor="text1"/>
        </w:rPr>
        <w:t>创新服务</w:t>
      </w:r>
      <w:r w:rsidRPr="00177F69">
        <w:rPr>
          <w:rFonts w:ascii="仿宋_GB2312" w:hint="eastAsia"/>
          <w:color w:val="000000" w:themeColor="text1"/>
        </w:rPr>
        <w:t>精准扶持产业发展的成效显著。青田县结合当地特</w:t>
      </w:r>
      <w:r w:rsidRPr="00177F69">
        <w:rPr>
          <w:rFonts w:ascii="仿宋_GB2312" w:hint="eastAsia"/>
          <w:color w:val="000000" w:themeColor="text1"/>
        </w:rPr>
        <w:lastRenderedPageBreak/>
        <w:t>色经济产业，设立</w:t>
      </w:r>
      <w:r w:rsidRPr="00177F69">
        <w:rPr>
          <w:rFonts w:cs="Times New Roman" w:hint="eastAsia"/>
          <w:color w:val="000000" w:themeColor="text1"/>
        </w:rPr>
        <w:t>“小微企业信贷帮扶基金”、“石雕行业帮扶基金”、“阀门行业帮扶基金”等三个产业扶持基金，同时推出石雕抵押贷款、</w:t>
      </w:r>
      <w:proofErr w:type="gramStart"/>
      <w:r w:rsidRPr="00177F69">
        <w:rPr>
          <w:rFonts w:cs="Times New Roman" w:hint="eastAsia"/>
          <w:color w:val="000000" w:themeColor="text1"/>
        </w:rPr>
        <w:t>钼</w:t>
      </w:r>
      <w:proofErr w:type="gramEnd"/>
      <w:r w:rsidRPr="00177F69">
        <w:rPr>
          <w:rFonts w:cs="Times New Roman" w:hint="eastAsia"/>
          <w:color w:val="000000" w:themeColor="text1"/>
        </w:rPr>
        <w:t>金抵押贷款等特色贷款业务，放大对优质小</w:t>
      </w:r>
      <w:proofErr w:type="gramStart"/>
      <w:r w:rsidRPr="00177F69">
        <w:rPr>
          <w:rFonts w:cs="Times New Roman" w:hint="eastAsia"/>
          <w:color w:val="000000" w:themeColor="text1"/>
        </w:rPr>
        <w:t>微企业</w:t>
      </w:r>
      <w:proofErr w:type="gramEnd"/>
      <w:r w:rsidRPr="00177F69">
        <w:rPr>
          <w:rFonts w:cs="Times New Roman" w:hint="eastAsia"/>
          <w:color w:val="000000" w:themeColor="text1"/>
        </w:rPr>
        <w:t>和特色行业的信贷支持和利率优惠。截</w:t>
      </w:r>
      <w:r w:rsidRPr="00177F69">
        <w:rPr>
          <w:rFonts w:ascii="仿宋_GB2312" w:hint="eastAsia"/>
          <w:color w:val="000000" w:themeColor="text1"/>
        </w:rPr>
        <w:t>至2018年7月末，三家基金已累计对接60多家企业近2亿元的用资需求，石雕抵押贷款、</w:t>
      </w:r>
      <w:proofErr w:type="gramStart"/>
      <w:r w:rsidRPr="00177F69">
        <w:rPr>
          <w:rFonts w:ascii="仿宋_GB2312" w:hint="eastAsia"/>
          <w:color w:val="000000" w:themeColor="text1"/>
        </w:rPr>
        <w:t>钼</w:t>
      </w:r>
      <w:proofErr w:type="gramEnd"/>
      <w:r w:rsidRPr="00177F69">
        <w:rPr>
          <w:rFonts w:ascii="仿宋_GB2312" w:hint="eastAsia"/>
          <w:color w:val="000000" w:themeColor="text1"/>
        </w:rPr>
        <w:t>金抵押贷款分别达3.66亿元、4529万元。云和县兴云中小企业发展促进中心管理运作企业发展专项资金，2018年1月至6月期间该专项资金已为35家企业实施转贷服务，转贷金额12090万元。</w:t>
      </w:r>
      <w:r w:rsidR="007E6398" w:rsidRPr="00177F69">
        <w:rPr>
          <w:color w:val="000000" w:themeColor="text1"/>
        </w:rPr>
        <w:br w:type="page"/>
      </w:r>
    </w:p>
    <w:p w14:paraId="5CFEB8F5" w14:textId="44D5F13B" w:rsidR="007E6398" w:rsidRPr="00177F69" w:rsidRDefault="007E6398" w:rsidP="007E6398">
      <w:pPr>
        <w:rPr>
          <w:rFonts w:ascii="黑体" w:eastAsia="黑体" w:hAnsi="黑体"/>
          <w:color w:val="000000" w:themeColor="text1"/>
        </w:rPr>
      </w:pPr>
      <w:r w:rsidRPr="00177F69">
        <w:rPr>
          <w:rFonts w:ascii="黑体" w:eastAsia="黑体" w:hAnsi="黑体" w:hint="eastAsia"/>
          <w:color w:val="000000" w:themeColor="text1"/>
        </w:rPr>
        <w:lastRenderedPageBreak/>
        <w:t>二、发展面临的</w:t>
      </w:r>
      <w:r w:rsidR="00B03777" w:rsidRPr="00177F69">
        <w:rPr>
          <w:rFonts w:ascii="黑体" w:eastAsia="黑体" w:hAnsi="黑体" w:hint="eastAsia"/>
          <w:color w:val="000000" w:themeColor="text1"/>
        </w:rPr>
        <w:t>机遇和</w:t>
      </w:r>
      <w:r w:rsidRPr="00177F69">
        <w:rPr>
          <w:rFonts w:ascii="黑体" w:eastAsia="黑体" w:hAnsi="黑体" w:hint="eastAsia"/>
          <w:color w:val="000000" w:themeColor="text1"/>
        </w:rPr>
        <w:t>挑战</w:t>
      </w:r>
    </w:p>
    <w:p w14:paraId="05589D41" w14:textId="167314DD" w:rsidR="00761A3E" w:rsidRPr="00177F69" w:rsidRDefault="009412CF" w:rsidP="00761A3E">
      <w:pPr>
        <w:ind w:firstLineChars="200" w:firstLine="640"/>
        <w:rPr>
          <w:color w:val="000000" w:themeColor="text1"/>
        </w:rPr>
      </w:pPr>
      <w:r w:rsidRPr="00177F69">
        <w:rPr>
          <w:rFonts w:hint="eastAsia"/>
          <w:color w:val="000000" w:themeColor="text1"/>
        </w:rPr>
        <w:t>我市金融产业布局逐步体系化，地方金融业</w:t>
      </w:r>
      <w:proofErr w:type="gramStart"/>
      <w:r w:rsidRPr="00177F69">
        <w:rPr>
          <w:rFonts w:hint="eastAsia"/>
          <w:color w:val="000000" w:themeColor="text1"/>
        </w:rPr>
        <w:t>态日益</w:t>
      </w:r>
      <w:proofErr w:type="gramEnd"/>
      <w:r w:rsidRPr="00177F69">
        <w:rPr>
          <w:rFonts w:hint="eastAsia"/>
          <w:color w:val="000000" w:themeColor="text1"/>
        </w:rPr>
        <w:t>丰富，初步形成了传统金融机构与地方金融组织协作发展的局面，地方金融对实体经济的服务成效日益</w:t>
      </w:r>
      <w:r w:rsidR="005C0AB2" w:rsidRPr="00177F69">
        <w:rPr>
          <w:rFonts w:hint="eastAsia"/>
          <w:color w:val="000000" w:themeColor="text1"/>
        </w:rPr>
        <w:t>显现</w:t>
      </w:r>
      <w:r w:rsidRPr="00177F69">
        <w:rPr>
          <w:rFonts w:hint="eastAsia"/>
          <w:color w:val="000000" w:themeColor="text1"/>
        </w:rPr>
        <w:t>，取得了一系列突破性成绩。</w:t>
      </w:r>
      <w:r w:rsidR="0027116B" w:rsidRPr="00177F69">
        <w:rPr>
          <w:rFonts w:hint="eastAsia"/>
          <w:color w:val="000000" w:themeColor="text1"/>
        </w:rPr>
        <w:t>近年来，丽水市经济社会发展保持稳中向好的良好态势，</w:t>
      </w:r>
      <w:r w:rsidR="00761A3E" w:rsidRPr="00177F69">
        <w:rPr>
          <w:rFonts w:hint="eastAsia"/>
          <w:color w:val="000000" w:themeColor="text1"/>
        </w:rPr>
        <w:t>伴随</w:t>
      </w:r>
      <w:r w:rsidR="000A40F7" w:rsidRPr="00177F69">
        <w:rPr>
          <w:rFonts w:hint="eastAsia"/>
          <w:color w:val="000000" w:themeColor="text1"/>
        </w:rPr>
        <w:t>全市</w:t>
      </w:r>
      <w:r w:rsidR="00761A3E" w:rsidRPr="00177F69">
        <w:rPr>
          <w:rFonts w:hint="eastAsia"/>
          <w:color w:val="000000" w:themeColor="text1"/>
        </w:rPr>
        <w:t>金融体制改革的持续深化和金融科技的推广发展，以及加快建设现代化生态经济体系和积极推进乡村振兴战略的工作部署，我市地方金融产业正面临</w:t>
      </w:r>
      <w:r w:rsidR="0027116B" w:rsidRPr="00177F69">
        <w:rPr>
          <w:rFonts w:hint="eastAsia"/>
          <w:color w:val="000000" w:themeColor="text1"/>
        </w:rPr>
        <w:t>难得的完善</w:t>
      </w:r>
      <w:r w:rsidR="00761A3E" w:rsidRPr="00177F69">
        <w:rPr>
          <w:rFonts w:hint="eastAsia"/>
          <w:color w:val="000000" w:themeColor="text1"/>
        </w:rPr>
        <w:t>发展</w:t>
      </w:r>
      <w:r w:rsidR="0027116B" w:rsidRPr="00177F69">
        <w:rPr>
          <w:rFonts w:hint="eastAsia"/>
          <w:color w:val="000000" w:themeColor="text1"/>
        </w:rPr>
        <w:t>新</w:t>
      </w:r>
      <w:r w:rsidR="00761A3E" w:rsidRPr="00177F69">
        <w:rPr>
          <w:rFonts w:hint="eastAsia"/>
          <w:color w:val="000000" w:themeColor="text1"/>
        </w:rPr>
        <w:t>机遇。</w:t>
      </w:r>
    </w:p>
    <w:p w14:paraId="1C18A513" w14:textId="4F8D12DB" w:rsidR="00351066" w:rsidRPr="00177F69" w:rsidRDefault="006F02A9" w:rsidP="00351066">
      <w:pPr>
        <w:ind w:firstLineChars="200" w:firstLine="640"/>
        <w:rPr>
          <w:color w:val="000000" w:themeColor="text1"/>
        </w:rPr>
      </w:pPr>
      <w:r w:rsidRPr="00177F69">
        <w:rPr>
          <w:rFonts w:hint="eastAsia"/>
          <w:color w:val="000000" w:themeColor="text1"/>
        </w:rPr>
        <w:t>立足丽水市地方金融发展现状，</w:t>
      </w:r>
      <w:r w:rsidR="00351066" w:rsidRPr="00177F69">
        <w:rPr>
          <w:rFonts w:hint="eastAsia"/>
          <w:color w:val="000000" w:themeColor="text1"/>
        </w:rPr>
        <w:t>做精做</w:t>
      </w:r>
      <w:proofErr w:type="gramStart"/>
      <w:r w:rsidR="00351066" w:rsidRPr="00177F69">
        <w:rPr>
          <w:rFonts w:hint="eastAsia"/>
          <w:color w:val="000000" w:themeColor="text1"/>
        </w:rPr>
        <w:t>强具有</w:t>
      </w:r>
      <w:proofErr w:type="gramEnd"/>
      <w:r w:rsidR="00351066" w:rsidRPr="00177F69">
        <w:rPr>
          <w:rFonts w:hint="eastAsia"/>
          <w:color w:val="000000" w:themeColor="text1"/>
        </w:rPr>
        <w:t>一定发展基础的地方金融组织，培育扶持业务相对滞后甚至缺失的地方金融组织，规范控制风险相对集聚的地方金融组织，</w:t>
      </w:r>
      <w:r w:rsidR="00F251E1" w:rsidRPr="00177F69">
        <w:rPr>
          <w:rFonts w:hint="eastAsia"/>
          <w:color w:val="000000" w:themeColor="text1"/>
        </w:rPr>
        <w:t>提升地方金融产业规模，完善地方金融组织体系，充分发挥</w:t>
      </w:r>
      <w:r w:rsidR="00F251E1" w:rsidRPr="00177F69">
        <w:rPr>
          <w:color w:val="000000" w:themeColor="text1"/>
        </w:rPr>
        <w:t>传统金融对地方金融的服务支撑作用</w:t>
      </w:r>
      <w:r w:rsidR="00F251E1" w:rsidRPr="00177F69">
        <w:rPr>
          <w:rFonts w:hint="eastAsia"/>
          <w:color w:val="000000" w:themeColor="text1"/>
        </w:rPr>
        <w:t>，</w:t>
      </w:r>
      <w:r w:rsidR="00351066" w:rsidRPr="00177F69">
        <w:rPr>
          <w:rFonts w:hint="eastAsia"/>
          <w:color w:val="000000" w:themeColor="text1"/>
        </w:rPr>
        <w:t>推动地方金融</w:t>
      </w:r>
      <w:r w:rsidR="00296CED" w:rsidRPr="00177F69">
        <w:rPr>
          <w:rFonts w:hint="eastAsia"/>
          <w:color w:val="000000" w:themeColor="text1"/>
        </w:rPr>
        <w:t>产业</w:t>
      </w:r>
      <w:r w:rsidR="00351066" w:rsidRPr="00177F69">
        <w:rPr>
          <w:rFonts w:hint="eastAsia"/>
          <w:color w:val="000000" w:themeColor="text1"/>
        </w:rPr>
        <w:t>向</w:t>
      </w:r>
      <w:r w:rsidR="00FF48B3" w:rsidRPr="00177F69">
        <w:rPr>
          <w:rFonts w:hint="eastAsia"/>
          <w:color w:val="000000" w:themeColor="text1"/>
        </w:rPr>
        <w:t>多元</w:t>
      </w:r>
      <w:r w:rsidR="00296CED" w:rsidRPr="00177F69">
        <w:rPr>
          <w:rFonts w:hint="eastAsia"/>
          <w:color w:val="000000" w:themeColor="text1"/>
        </w:rPr>
        <w:t>纵深</w:t>
      </w:r>
      <w:r w:rsidR="00FF48B3" w:rsidRPr="00177F69">
        <w:rPr>
          <w:rFonts w:hint="eastAsia"/>
          <w:color w:val="000000" w:themeColor="text1"/>
        </w:rPr>
        <w:t>发展，同样面临不少挑战</w:t>
      </w:r>
      <w:r w:rsidR="00F251E1" w:rsidRPr="00177F69">
        <w:rPr>
          <w:rFonts w:hint="eastAsia"/>
          <w:color w:val="000000" w:themeColor="text1"/>
        </w:rPr>
        <w:t>：</w:t>
      </w:r>
    </w:p>
    <w:p w14:paraId="68AA8947" w14:textId="680DA60D" w:rsidR="009C3AF7" w:rsidRPr="00177F69" w:rsidRDefault="002F14CF" w:rsidP="002F14CF">
      <w:pPr>
        <w:ind w:firstLineChars="200" w:firstLine="640"/>
        <w:rPr>
          <w:color w:val="000000" w:themeColor="text1"/>
        </w:rPr>
      </w:pPr>
      <w:r w:rsidRPr="00177F69">
        <w:rPr>
          <w:rFonts w:hint="eastAsia"/>
          <w:color w:val="000000" w:themeColor="text1"/>
        </w:rPr>
        <w:t>一是</w:t>
      </w:r>
      <w:r w:rsidR="009226DC" w:rsidRPr="00177F69">
        <w:rPr>
          <w:rFonts w:hint="eastAsia"/>
          <w:color w:val="000000" w:themeColor="text1"/>
        </w:rPr>
        <w:t>地方</w:t>
      </w:r>
      <w:r w:rsidRPr="00177F69">
        <w:rPr>
          <w:rFonts w:hint="eastAsia"/>
          <w:color w:val="000000" w:themeColor="text1"/>
        </w:rPr>
        <w:t>金融产业规模有待提升。目前我市</w:t>
      </w:r>
      <w:r w:rsidR="009226DC" w:rsidRPr="00177F69">
        <w:rPr>
          <w:rFonts w:hint="eastAsia"/>
          <w:color w:val="000000" w:themeColor="text1"/>
        </w:rPr>
        <w:t>地方</w:t>
      </w:r>
      <w:r w:rsidRPr="00177F69">
        <w:rPr>
          <w:rFonts w:hint="eastAsia"/>
          <w:color w:val="000000" w:themeColor="text1"/>
        </w:rPr>
        <w:t>金融产业服务实体经济的</w:t>
      </w:r>
      <w:r w:rsidR="000C6449" w:rsidRPr="00177F69">
        <w:rPr>
          <w:rFonts w:hint="eastAsia"/>
          <w:color w:val="000000" w:themeColor="text1"/>
        </w:rPr>
        <w:t>功能日趋完善，但</w:t>
      </w:r>
      <w:r w:rsidR="009226DC" w:rsidRPr="00177F69">
        <w:rPr>
          <w:rFonts w:hint="eastAsia"/>
          <w:color w:val="000000" w:themeColor="text1"/>
        </w:rPr>
        <w:t>地方</w:t>
      </w:r>
      <w:r w:rsidR="000C6449" w:rsidRPr="00177F69">
        <w:rPr>
          <w:rFonts w:hint="eastAsia"/>
          <w:color w:val="000000" w:themeColor="text1"/>
        </w:rPr>
        <w:t>金融产业总体规模仍然较小、竞争力较弱，</w:t>
      </w:r>
      <w:r w:rsidR="009226DC" w:rsidRPr="00177F69">
        <w:rPr>
          <w:rFonts w:hint="eastAsia"/>
          <w:color w:val="000000" w:themeColor="text1"/>
        </w:rPr>
        <w:t>占金融业以及经济总量的比例较低</w:t>
      </w:r>
      <w:r w:rsidRPr="00177F69">
        <w:rPr>
          <w:rFonts w:hint="eastAsia"/>
          <w:color w:val="000000" w:themeColor="text1"/>
        </w:rPr>
        <w:t>，需要把</w:t>
      </w:r>
      <w:r w:rsidR="009226DC" w:rsidRPr="00177F69">
        <w:rPr>
          <w:rFonts w:hint="eastAsia"/>
          <w:color w:val="000000" w:themeColor="text1"/>
        </w:rPr>
        <w:t>地方</w:t>
      </w:r>
      <w:r w:rsidRPr="00177F69">
        <w:rPr>
          <w:rFonts w:hint="eastAsia"/>
          <w:color w:val="000000" w:themeColor="text1"/>
        </w:rPr>
        <w:t>金融产业作为战略性产业来培育发展。</w:t>
      </w:r>
    </w:p>
    <w:p w14:paraId="61E177F7" w14:textId="55EA366F" w:rsidR="001B386D" w:rsidRPr="00177F69" w:rsidRDefault="00375D69" w:rsidP="002F14CF">
      <w:pPr>
        <w:ind w:firstLineChars="200" w:firstLine="640"/>
        <w:rPr>
          <w:color w:val="000000" w:themeColor="text1"/>
        </w:rPr>
      </w:pPr>
      <w:r w:rsidRPr="00177F69">
        <w:rPr>
          <w:rFonts w:hint="eastAsia"/>
          <w:color w:val="000000" w:themeColor="text1"/>
        </w:rPr>
        <w:t>二</w:t>
      </w:r>
      <w:r w:rsidR="002F14CF" w:rsidRPr="00177F69">
        <w:rPr>
          <w:rFonts w:hint="eastAsia"/>
          <w:color w:val="000000" w:themeColor="text1"/>
        </w:rPr>
        <w:t>是</w:t>
      </w:r>
      <w:r w:rsidRPr="00177F69">
        <w:rPr>
          <w:rFonts w:hint="eastAsia"/>
          <w:color w:val="000000" w:themeColor="text1"/>
        </w:rPr>
        <w:t>地方</w:t>
      </w:r>
      <w:r w:rsidR="002F14CF" w:rsidRPr="00177F69">
        <w:rPr>
          <w:rFonts w:hint="eastAsia"/>
          <w:color w:val="000000" w:themeColor="text1"/>
        </w:rPr>
        <w:t>金融</w:t>
      </w:r>
      <w:r w:rsidR="001B386D" w:rsidRPr="00177F69">
        <w:rPr>
          <w:rFonts w:hint="eastAsia"/>
          <w:color w:val="000000" w:themeColor="text1"/>
        </w:rPr>
        <w:t>组织</w:t>
      </w:r>
      <w:r w:rsidR="00367C55" w:rsidRPr="00177F69">
        <w:rPr>
          <w:rFonts w:hint="eastAsia"/>
          <w:color w:val="000000" w:themeColor="text1"/>
        </w:rPr>
        <w:t>体系有待完善</w:t>
      </w:r>
      <w:r w:rsidR="002F14CF" w:rsidRPr="00177F69">
        <w:rPr>
          <w:rFonts w:hint="eastAsia"/>
          <w:color w:val="000000" w:themeColor="text1"/>
        </w:rPr>
        <w:t>。我市</w:t>
      </w:r>
      <w:r w:rsidRPr="00177F69">
        <w:rPr>
          <w:rFonts w:hint="eastAsia"/>
          <w:color w:val="000000" w:themeColor="text1"/>
        </w:rPr>
        <w:t>地方</w:t>
      </w:r>
      <w:r w:rsidR="002F14CF" w:rsidRPr="00177F69">
        <w:rPr>
          <w:rFonts w:hint="eastAsia"/>
          <w:color w:val="000000" w:themeColor="text1"/>
        </w:rPr>
        <w:t>金融业</w:t>
      </w:r>
      <w:proofErr w:type="gramStart"/>
      <w:r w:rsidR="002F14CF" w:rsidRPr="00177F69">
        <w:rPr>
          <w:rFonts w:hint="eastAsia"/>
          <w:color w:val="000000" w:themeColor="text1"/>
        </w:rPr>
        <w:t>态</w:t>
      </w:r>
      <w:r w:rsidR="000A40F7" w:rsidRPr="00177F69">
        <w:rPr>
          <w:rFonts w:hint="eastAsia"/>
          <w:color w:val="000000" w:themeColor="text1"/>
        </w:rPr>
        <w:t>日益</w:t>
      </w:r>
      <w:proofErr w:type="gramEnd"/>
      <w:r w:rsidR="000A40F7" w:rsidRPr="00177F69">
        <w:rPr>
          <w:rFonts w:hint="eastAsia"/>
          <w:color w:val="000000" w:themeColor="text1"/>
        </w:rPr>
        <w:t>丰富</w:t>
      </w:r>
      <w:r w:rsidR="002F14CF" w:rsidRPr="00177F69">
        <w:rPr>
          <w:rFonts w:hint="eastAsia"/>
          <w:color w:val="000000" w:themeColor="text1"/>
        </w:rPr>
        <w:t>，</w:t>
      </w:r>
      <w:r w:rsidR="001B386D" w:rsidRPr="00177F69">
        <w:rPr>
          <w:rFonts w:hint="eastAsia"/>
          <w:color w:val="000000" w:themeColor="text1"/>
        </w:rPr>
        <w:t>但多元化</w:t>
      </w:r>
      <w:r w:rsidR="000A40F7" w:rsidRPr="00177F69">
        <w:rPr>
          <w:rFonts w:hint="eastAsia"/>
          <w:color w:val="000000" w:themeColor="text1"/>
        </w:rPr>
        <w:t>广覆盖的</w:t>
      </w:r>
      <w:r w:rsidR="001B386D" w:rsidRPr="00177F69">
        <w:rPr>
          <w:rFonts w:hint="eastAsia"/>
          <w:color w:val="000000" w:themeColor="text1"/>
        </w:rPr>
        <w:t>地方金融组织体系仍有待完善。小额贷款、</w:t>
      </w:r>
      <w:r w:rsidR="007C0616" w:rsidRPr="00177F69">
        <w:rPr>
          <w:rFonts w:hint="eastAsia"/>
          <w:color w:val="000000" w:themeColor="text1"/>
        </w:rPr>
        <w:t>融资担保、</w:t>
      </w:r>
      <w:r w:rsidR="001B386D" w:rsidRPr="00177F69">
        <w:rPr>
          <w:rFonts w:hint="eastAsia"/>
          <w:color w:val="000000" w:themeColor="text1"/>
        </w:rPr>
        <w:t>生态经济产业基金等具有一定发展基</w:t>
      </w:r>
      <w:r w:rsidR="001B386D" w:rsidRPr="00177F69">
        <w:rPr>
          <w:rFonts w:hint="eastAsia"/>
          <w:color w:val="000000" w:themeColor="text1"/>
        </w:rPr>
        <w:lastRenderedPageBreak/>
        <w:t>础的地方金融组织，有待</w:t>
      </w:r>
      <w:r w:rsidR="007C0616" w:rsidRPr="00177F69">
        <w:rPr>
          <w:rFonts w:hint="eastAsia"/>
          <w:color w:val="000000" w:themeColor="text1"/>
        </w:rPr>
        <w:t>发展壮大</w:t>
      </w:r>
      <w:r w:rsidR="001B386D" w:rsidRPr="00177F69">
        <w:rPr>
          <w:rFonts w:hint="eastAsia"/>
          <w:color w:val="000000" w:themeColor="text1"/>
        </w:rPr>
        <w:t>。典当行、融资租赁、</w:t>
      </w:r>
      <w:proofErr w:type="gramStart"/>
      <w:r w:rsidR="001B386D" w:rsidRPr="00177F69">
        <w:rPr>
          <w:rFonts w:hint="eastAsia"/>
          <w:color w:val="000000" w:themeColor="text1"/>
        </w:rPr>
        <w:t>商业保理等</w:t>
      </w:r>
      <w:proofErr w:type="gramEnd"/>
      <w:r w:rsidR="000A40F7" w:rsidRPr="00177F69">
        <w:rPr>
          <w:rFonts w:hint="eastAsia"/>
          <w:color w:val="000000" w:themeColor="text1"/>
        </w:rPr>
        <w:t>发展停滞或是</w:t>
      </w:r>
      <w:r w:rsidR="001B386D" w:rsidRPr="00177F69">
        <w:rPr>
          <w:rFonts w:hint="eastAsia"/>
          <w:color w:val="000000" w:themeColor="text1"/>
        </w:rPr>
        <w:t>尚未形成</w:t>
      </w:r>
      <w:proofErr w:type="gramStart"/>
      <w:r w:rsidR="001B386D" w:rsidRPr="00177F69">
        <w:rPr>
          <w:rFonts w:hint="eastAsia"/>
          <w:color w:val="000000" w:themeColor="text1"/>
        </w:rPr>
        <w:t>有效业务</w:t>
      </w:r>
      <w:proofErr w:type="gramEnd"/>
      <w:r w:rsidR="001B386D" w:rsidRPr="00177F69">
        <w:rPr>
          <w:rFonts w:hint="eastAsia"/>
          <w:color w:val="000000" w:themeColor="text1"/>
        </w:rPr>
        <w:t>规模的地方金融组织，有待扶持培育。民</w:t>
      </w:r>
      <w:r w:rsidR="007C0616" w:rsidRPr="00177F69">
        <w:rPr>
          <w:rFonts w:hint="eastAsia"/>
          <w:color w:val="000000" w:themeColor="text1"/>
        </w:rPr>
        <w:t>间融资服务中心</w:t>
      </w:r>
      <w:r w:rsidR="001B386D" w:rsidRPr="00177F69">
        <w:rPr>
          <w:rFonts w:hint="eastAsia"/>
          <w:color w:val="000000" w:themeColor="text1"/>
        </w:rPr>
        <w:t>、</w:t>
      </w:r>
      <w:r w:rsidR="007C0616" w:rsidRPr="00177F69">
        <w:rPr>
          <w:rFonts w:hint="eastAsia"/>
          <w:color w:val="000000" w:themeColor="text1"/>
        </w:rPr>
        <w:t>地方性资产管理</w:t>
      </w:r>
      <w:r w:rsidR="001B386D" w:rsidRPr="00177F69">
        <w:rPr>
          <w:rFonts w:hint="eastAsia"/>
          <w:color w:val="000000" w:themeColor="text1"/>
        </w:rPr>
        <w:t>公司等</w:t>
      </w:r>
      <w:r w:rsidR="001B386D" w:rsidRPr="00C26695">
        <w:rPr>
          <w:rFonts w:hint="eastAsia"/>
          <w:color w:val="000000" w:themeColor="text1"/>
        </w:rPr>
        <w:t>风险相对集聚</w:t>
      </w:r>
      <w:r w:rsidR="001B386D" w:rsidRPr="00177F69">
        <w:rPr>
          <w:rFonts w:hint="eastAsia"/>
          <w:color w:val="000000" w:themeColor="text1"/>
        </w:rPr>
        <w:t>的地方金融组织，有待</w:t>
      </w:r>
      <w:r w:rsidR="006279AA">
        <w:rPr>
          <w:rFonts w:hint="eastAsia"/>
          <w:color w:val="000000" w:themeColor="text1"/>
        </w:rPr>
        <w:t>进一步</w:t>
      </w:r>
      <w:r w:rsidR="001B386D" w:rsidRPr="00177F69">
        <w:rPr>
          <w:rFonts w:hint="eastAsia"/>
          <w:color w:val="000000" w:themeColor="text1"/>
        </w:rPr>
        <w:t>规范。</w:t>
      </w:r>
    </w:p>
    <w:p w14:paraId="06A66FD7" w14:textId="50069901" w:rsidR="00A33B45" w:rsidRDefault="00375D69" w:rsidP="002F14CF">
      <w:pPr>
        <w:ind w:firstLineChars="200" w:firstLine="640"/>
        <w:rPr>
          <w:color w:val="000000" w:themeColor="text1"/>
        </w:rPr>
      </w:pPr>
      <w:r w:rsidRPr="00177F69">
        <w:rPr>
          <w:rFonts w:hint="eastAsia"/>
          <w:color w:val="000000" w:themeColor="text1"/>
        </w:rPr>
        <w:t>三</w:t>
      </w:r>
      <w:r w:rsidR="002F14CF" w:rsidRPr="00177F69">
        <w:rPr>
          <w:rFonts w:hint="eastAsia"/>
          <w:color w:val="000000" w:themeColor="text1"/>
        </w:rPr>
        <w:t>是</w:t>
      </w:r>
      <w:r w:rsidRPr="00516D93">
        <w:rPr>
          <w:rFonts w:hint="eastAsia"/>
          <w:color w:val="000000" w:themeColor="text1"/>
        </w:rPr>
        <w:t>地方</w:t>
      </w:r>
      <w:r w:rsidR="002F14CF" w:rsidRPr="00516D93">
        <w:rPr>
          <w:rFonts w:hint="eastAsia"/>
          <w:color w:val="000000" w:themeColor="text1"/>
        </w:rPr>
        <w:t>金融服务</w:t>
      </w:r>
      <w:r w:rsidR="005E24C2" w:rsidRPr="00516D93">
        <w:rPr>
          <w:rFonts w:hint="eastAsia"/>
          <w:color w:val="000000" w:themeColor="text1"/>
        </w:rPr>
        <w:t>机制</w:t>
      </w:r>
      <w:r w:rsidR="002F14CF" w:rsidRPr="00516D93">
        <w:rPr>
          <w:rFonts w:hint="eastAsia"/>
          <w:color w:val="000000" w:themeColor="text1"/>
        </w:rPr>
        <w:t>有待</w:t>
      </w:r>
      <w:r w:rsidR="005E24C2" w:rsidRPr="00516D93">
        <w:rPr>
          <w:rFonts w:hint="eastAsia"/>
          <w:color w:val="000000" w:themeColor="text1"/>
        </w:rPr>
        <w:t>创新</w:t>
      </w:r>
      <w:r w:rsidR="002F14CF" w:rsidRPr="00177F69">
        <w:rPr>
          <w:rFonts w:hint="eastAsia"/>
          <w:color w:val="000000" w:themeColor="text1"/>
        </w:rPr>
        <w:t>。</w:t>
      </w:r>
      <w:r w:rsidR="000C6449" w:rsidRPr="00177F69">
        <w:rPr>
          <w:rFonts w:hint="eastAsia"/>
          <w:color w:val="000000" w:themeColor="text1"/>
        </w:rPr>
        <w:t>开展</w:t>
      </w:r>
      <w:r w:rsidR="002F14CF" w:rsidRPr="00177F69">
        <w:rPr>
          <w:rFonts w:hint="eastAsia"/>
          <w:color w:val="000000" w:themeColor="text1"/>
        </w:rPr>
        <w:t>地方金融</w:t>
      </w:r>
      <w:r w:rsidR="000C6449" w:rsidRPr="00177F69">
        <w:rPr>
          <w:rFonts w:hint="eastAsia"/>
          <w:color w:val="000000" w:themeColor="text1"/>
        </w:rPr>
        <w:t>业务的金融</w:t>
      </w:r>
      <w:r w:rsidR="006F7CDD">
        <w:rPr>
          <w:rFonts w:hint="eastAsia"/>
          <w:color w:val="000000" w:themeColor="text1"/>
        </w:rPr>
        <w:t>组织</w:t>
      </w:r>
      <w:r w:rsidR="002F14CF" w:rsidRPr="00177F69">
        <w:rPr>
          <w:rFonts w:hint="eastAsia"/>
          <w:color w:val="000000" w:themeColor="text1"/>
        </w:rPr>
        <w:t>在培育扶持中小企业、小微企业、涉农创业、绿色经济等方面具</w:t>
      </w:r>
      <w:r w:rsidR="00684BBA" w:rsidRPr="00177F69">
        <w:rPr>
          <w:rFonts w:hint="eastAsia"/>
          <w:color w:val="000000" w:themeColor="text1"/>
        </w:rPr>
        <w:t>有独特作用，与我市</w:t>
      </w:r>
      <w:r w:rsidR="002F14CF" w:rsidRPr="00177F69">
        <w:rPr>
          <w:rFonts w:hint="eastAsia"/>
          <w:color w:val="000000" w:themeColor="text1"/>
        </w:rPr>
        <w:t>发展生态经济的长远规划高度契合</w:t>
      </w:r>
      <w:r w:rsidRPr="00177F69">
        <w:rPr>
          <w:rFonts w:hint="eastAsia"/>
          <w:color w:val="000000" w:themeColor="text1"/>
        </w:rPr>
        <w:t>。</w:t>
      </w:r>
      <w:r w:rsidR="002F14CF" w:rsidRPr="00177F69">
        <w:rPr>
          <w:rFonts w:hint="eastAsia"/>
          <w:color w:val="000000" w:themeColor="text1"/>
        </w:rPr>
        <w:t>但目前我市生态产业基金规模相对较小，</w:t>
      </w:r>
      <w:r w:rsidR="00270A48" w:rsidRPr="00177F69">
        <w:rPr>
          <w:rFonts w:hint="eastAsia"/>
          <w:color w:val="000000" w:themeColor="text1"/>
        </w:rPr>
        <w:t>产业基金撬动社会资金参与生态经济建设的引导机制有待完善</w:t>
      </w:r>
      <w:r w:rsidR="00AB02DA" w:rsidRPr="00177F69">
        <w:rPr>
          <w:rFonts w:hint="eastAsia"/>
          <w:color w:val="000000" w:themeColor="text1"/>
        </w:rPr>
        <w:t>。</w:t>
      </w:r>
      <w:r w:rsidR="00270A48" w:rsidRPr="00177F69">
        <w:rPr>
          <w:rFonts w:hint="eastAsia"/>
          <w:color w:val="000000" w:themeColor="text1"/>
        </w:rPr>
        <w:t>引导</w:t>
      </w:r>
      <w:r w:rsidR="002F14CF" w:rsidRPr="00177F69">
        <w:rPr>
          <w:rFonts w:hint="eastAsia"/>
          <w:color w:val="000000" w:themeColor="text1"/>
        </w:rPr>
        <w:t>地方金融组织服务当地生态经济资源、对接本土</w:t>
      </w:r>
      <w:proofErr w:type="gramStart"/>
      <w:r w:rsidR="002F14CF" w:rsidRPr="00177F69">
        <w:rPr>
          <w:rFonts w:hint="eastAsia"/>
          <w:color w:val="000000" w:themeColor="text1"/>
        </w:rPr>
        <w:t>优质产业</w:t>
      </w:r>
      <w:proofErr w:type="gramEnd"/>
      <w:r w:rsidR="002F14CF" w:rsidRPr="00177F69">
        <w:rPr>
          <w:rFonts w:hint="eastAsia"/>
          <w:color w:val="000000" w:themeColor="text1"/>
        </w:rPr>
        <w:t>资源、加快生态产品价值转化的各项服务机制有待改进</w:t>
      </w:r>
      <w:r w:rsidR="00AB02DA" w:rsidRPr="00177F69">
        <w:rPr>
          <w:rFonts w:hint="eastAsia"/>
          <w:color w:val="000000" w:themeColor="text1"/>
        </w:rPr>
        <w:t>。</w:t>
      </w:r>
      <w:r w:rsidRPr="00177F69">
        <w:rPr>
          <w:rFonts w:hint="eastAsia"/>
          <w:color w:val="000000" w:themeColor="text1"/>
        </w:rPr>
        <w:t>地方金融组织在提高企业直接融资比例、扶持中小企业发展等方面的作用有待进一步提升</w:t>
      </w:r>
      <w:r w:rsidR="002F14CF" w:rsidRPr="00177F69">
        <w:rPr>
          <w:rFonts w:hint="eastAsia"/>
          <w:color w:val="000000" w:themeColor="text1"/>
        </w:rPr>
        <w:t>。</w:t>
      </w:r>
    </w:p>
    <w:p w14:paraId="6B790B6D" w14:textId="3745B3A3" w:rsidR="00D56769" w:rsidRPr="00ED2CCD" w:rsidRDefault="006D2DDF" w:rsidP="00066764">
      <w:pPr>
        <w:ind w:firstLineChars="200" w:firstLine="640"/>
        <w:rPr>
          <w:color w:val="000000" w:themeColor="text1"/>
        </w:rPr>
      </w:pPr>
      <w:r w:rsidRPr="00ED2CCD">
        <w:rPr>
          <w:rFonts w:hint="eastAsia"/>
          <w:color w:val="000000" w:themeColor="text1"/>
        </w:rPr>
        <w:t>四是</w:t>
      </w:r>
      <w:r w:rsidR="002701BB" w:rsidRPr="00ED2CCD">
        <w:rPr>
          <w:rFonts w:hint="eastAsia"/>
          <w:color w:val="000000" w:themeColor="text1"/>
        </w:rPr>
        <w:t>地方金融行业标准化体系</w:t>
      </w:r>
      <w:r w:rsidR="00BC29DE" w:rsidRPr="00ED2CCD">
        <w:rPr>
          <w:rFonts w:hint="eastAsia"/>
          <w:color w:val="000000" w:themeColor="text1"/>
        </w:rPr>
        <w:t>有待建立。</w:t>
      </w:r>
      <w:r w:rsidR="00CE5420" w:rsidRPr="00ED2CCD">
        <w:rPr>
          <w:rFonts w:hint="eastAsia"/>
          <w:color w:val="000000" w:themeColor="text1"/>
        </w:rPr>
        <w:t>建立</w:t>
      </w:r>
      <w:r w:rsidR="00510FBC" w:rsidRPr="00ED2CCD">
        <w:rPr>
          <w:rFonts w:hint="eastAsia"/>
          <w:color w:val="000000" w:themeColor="text1"/>
        </w:rPr>
        <w:t>行业标准化体系，</w:t>
      </w:r>
      <w:r w:rsidR="00293119" w:rsidRPr="00ED2CCD">
        <w:rPr>
          <w:rFonts w:hint="eastAsia"/>
          <w:color w:val="000000" w:themeColor="text1"/>
        </w:rPr>
        <w:t>可以</w:t>
      </w:r>
      <w:r w:rsidR="00510FBC" w:rsidRPr="00ED2CCD">
        <w:rPr>
          <w:rFonts w:hint="eastAsia"/>
          <w:color w:val="000000" w:themeColor="text1"/>
        </w:rPr>
        <w:t>降低地方金融服务的交易成本、提高地方金融</w:t>
      </w:r>
      <w:bookmarkStart w:id="0" w:name="_GoBack"/>
      <w:bookmarkEnd w:id="0"/>
      <w:r w:rsidR="00510FBC" w:rsidRPr="00ED2CCD">
        <w:rPr>
          <w:rFonts w:hint="eastAsia"/>
          <w:color w:val="000000" w:themeColor="text1"/>
        </w:rPr>
        <w:t>市场流动性</w:t>
      </w:r>
      <w:r w:rsidR="00293119" w:rsidRPr="00ED2CCD">
        <w:rPr>
          <w:rFonts w:hint="eastAsia"/>
          <w:color w:val="000000" w:themeColor="text1"/>
        </w:rPr>
        <w:t>，提升地方金融服务实体经济的能力和效率</w:t>
      </w:r>
      <w:r w:rsidR="00510FBC" w:rsidRPr="00ED2CCD">
        <w:rPr>
          <w:rFonts w:hint="eastAsia"/>
          <w:color w:val="000000" w:themeColor="text1"/>
        </w:rPr>
        <w:t>。</w:t>
      </w:r>
      <w:r w:rsidR="00D56769" w:rsidRPr="00ED2CCD">
        <w:rPr>
          <w:rFonts w:hint="eastAsia"/>
          <w:color w:val="000000" w:themeColor="text1"/>
        </w:rPr>
        <w:t>丽水市小额贷款协会等同业组织已经积累了一定的行业自律管理经验，</w:t>
      </w:r>
      <w:r w:rsidR="00066764" w:rsidRPr="00ED2CCD">
        <w:rPr>
          <w:rFonts w:hint="eastAsia"/>
          <w:color w:val="000000" w:themeColor="text1"/>
        </w:rPr>
        <w:t>但各类地方金融业务仍然缺乏统一规范的产品和制度标准，科学合理的行业标准化体系有待探索构建。</w:t>
      </w:r>
    </w:p>
    <w:p w14:paraId="0F050B28" w14:textId="6A97249B" w:rsidR="00A33B45" w:rsidRPr="00177F69" w:rsidRDefault="006D2DDF" w:rsidP="002F14CF">
      <w:pPr>
        <w:ind w:firstLineChars="200" w:firstLine="640"/>
        <w:rPr>
          <w:color w:val="000000" w:themeColor="text1"/>
        </w:rPr>
      </w:pPr>
      <w:r>
        <w:rPr>
          <w:rFonts w:hint="eastAsia"/>
          <w:color w:val="000000" w:themeColor="text1"/>
        </w:rPr>
        <w:t>五</w:t>
      </w:r>
      <w:r w:rsidR="002F14CF" w:rsidRPr="00177F69">
        <w:rPr>
          <w:rFonts w:hint="eastAsia"/>
          <w:color w:val="000000" w:themeColor="text1"/>
        </w:rPr>
        <w:t>是</w:t>
      </w:r>
      <w:r w:rsidR="00375D69" w:rsidRPr="00177F69">
        <w:rPr>
          <w:rFonts w:hint="eastAsia"/>
          <w:color w:val="000000" w:themeColor="text1"/>
        </w:rPr>
        <w:t>地方</w:t>
      </w:r>
      <w:r w:rsidR="002F14CF" w:rsidRPr="00177F69">
        <w:rPr>
          <w:rFonts w:hint="eastAsia"/>
          <w:color w:val="000000" w:themeColor="text1"/>
        </w:rPr>
        <w:t>金融风险监管体系有待完善。</w:t>
      </w:r>
      <w:r w:rsidR="000A40F7" w:rsidRPr="00177F69">
        <w:rPr>
          <w:rFonts w:hint="eastAsia"/>
          <w:color w:val="000000" w:themeColor="text1"/>
        </w:rPr>
        <w:t>地方金融准入制度尚不明确</w:t>
      </w:r>
      <w:r w:rsidR="004B520E" w:rsidRPr="00177F69">
        <w:rPr>
          <w:rFonts w:hint="eastAsia"/>
          <w:color w:val="000000" w:themeColor="text1"/>
        </w:rPr>
        <w:t>，从业人员风险教育和培训机制尚不健全，</w:t>
      </w:r>
      <w:r w:rsidR="002F14CF" w:rsidRPr="00177F69">
        <w:rPr>
          <w:rFonts w:hint="eastAsia"/>
          <w:color w:val="000000" w:themeColor="text1"/>
        </w:rPr>
        <w:t>部分新兴地方金融业态的风险防控和风险补偿机制尚不完善，</w:t>
      </w:r>
      <w:r w:rsidR="000C6449" w:rsidRPr="00177F69">
        <w:rPr>
          <w:rFonts w:hint="eastAsia"/>
          <w:color w:val="000000" w:themeColor="text1"/>
        </w:rPr>
        <w:t>在</w:t>
      </w:r>
      <w:r w:rsidR="002F14CF" w:rsidRPr="00177F69">
        <w:rPr>
          <w:rFonts w:hint="eastAsia"/>
          <w:color w:val="000000" w:themeColor="text1"/>
        </w:rPr>
        <w:lastRenderedPageBreak/>
        <w:t>防范金融系统风险</w:t>
      </w:r>
      <w:r w:rsidR="000C6449" w:rsidRPr="00177F69">
        <w:rPr>
          <w:rFonts w:hint="eastAsia"/>
          <w:color w:val="000000" w:themeColor="text1"/>
        </w:rPr>
        <w:t>中起关键作用的</w:t>
      </w:r>
      <w:r w:rsidR="002F14CF" w:rsidRPr="00177F69">
        <w:rPr>
          <w:rFonts w:hint="eastAsia"/>
          <w:color w:val="000000" w:themeColor="text1"/>
        </w:rPr>
        <w:t>覆盖传统金融和地方金融全产业的风险监管</w:t>
      </w:r>
      <w:r w:rsidR="004B520E" w:rsidRPr="00177F69">
        <w:rPr>
          <w:rFonts w:hint="eastAsia"/>
          <w:color w:val="000000" w:themeColor="text1"/>
        </w:rPr>
        <w:t>和防范</w:t>
      </w:r>
      <w:r w:rsidR="002F14CF" w:rsidRPr="00177F69">
        <w:rPr>
          <w:rFonts w:hint="eastAsia"/>
          <w:color w:val="000000" w:themeColor="text1"/>
        </w:rPr>
        <w:t>体系尚有待构建。</w:t>
      </w:r>
    </w:p>
    <w:p w14:paraId="2F1A4047" w14:textId="779566BF" w:rsidR="004B520E" w:rsidRPr="00177F69" w:rsidRDefault="006D2DDF" w:rsidP="002F14CF">
      <w:pPr>
        <w:ind w:firstLineChars="200" w:firstLine="640"/>
        <w:rPr>
          <w:color w:val="000000" w:themeColor="text1"/>
        </w:rPr>
      </w:pPr>
      <w:r>
        <w:rPr>
          <w:rFonts w:hint="eastAsia"/>
          <w:color w:val="000000" w:themeColor="text1"/>
        </w:rPr>
        <w:t>六</w:t>
      </w:r>
      <w:r w:rsidR="00FE4DEF" w:rsidRPr="00177F69">
        <w:rPr>
          <w:color w:val="000000" w:themeColor="text1"/>
        </w:rPr>
        <w:t>是地方金融信用信息体系有待完善</w:t>
      </w:r>
      <w:r w:rsidR="00FE4DEF" w:rsidRPr="00177F69">
        <w:rPr>
          <w:rFonts w:hint="eastAsia"/>
          <w:color w:val="000000" w:themeColor="text1"/>
        </w:rPr>
        <w:t>。</w:t>
      </w:r>
      <w:r w:rsidR="004B520E" w:rsidRPr="00177F69">
        <w:rPr>
          <w:rFonts w:hint="eastAsia"/>
          <w:color w:val="000000" w:themeColor="text1"/>
        </w:rPr>
        <w:t>信用信息体系是支撑金融体系健康运行的重要基础设施，我市在农村金融信用体系建</w:t>
      </w:r>
      <w:r w:rsidR="0024095D" w:rsidRPr="00177F69">
        <w:rPr>
          <w:rFonts w:hint="eastAsia"/>
          <w:color w:val="000000" w:themeColor="text1"/>
        </w:rPr>
        <w:t>设方面</w:t>
      </w:r>
      <w:r w:rsidR="004B520E" w:rsidRPr="00177F69">
        <w:rPr>
          <w:rFonts w:hint="eastAsia"/>
          <w:color w:val="000000" w:themeColor="text1"/>
        </w:rPr>
        <w:t>积累了</w:t>
      </w:r>
      <w:r w:rsidR="0024095D" w:rsidRPr="00177F69">
        <w:rPr>
          <w:rFonts w:hint="eastAsia"/>
          <w:color w:val="000000" w:themeColor="text1"/>
        </w:rPr>
        <w:t>一定</w:t>
      </w:r>
      <w:r w:rsidR="004B520E" w:rsidRPr="00177F69">
        <w:rPr>
          <w:rFonts w:hint="eastAsia"/>
          <w:color w:val="000000" w:themeColor="text1"/>
        </w:rPr>
        <w:t>基础</w:t>
      </w:r>
      <w:r w:rsidR="008C6C43" w:rsidRPr="00177F69">
        <w:rPr>
          <w:rFonts w:hint="eastAsia"/>
          <w:color w:val="000000" w:themeColor="text1"/>
        </w:rPr>
        <w:t>，但覆盖全市小</w:t>
      </w:r>
      <w:proofErr w:type="gramStart"/>
      <w:r w:rsidR="008C6C43" w:rsidRPr="00177F69">
        <w:rPr>
          <w:rFonts w:hint="eastAsia"/>
          <w:color w:val="000000" w:themeColor="text1"/>
        </w:rPr>
        <w:t>微企业</w:t>
      </w:r>
      <w:proofErr w:type="gramEnd"/>
      <w:r w:rsidR="008C6C43" w:rsidRPr="00177F69">
        <w:rPr>
          <w:rFonts w:hint="eastAsia"/>
          <w:color w:val="000000" w:themeColor="text1"/>
        </w:rPr>
        <w:t>和</w:t>
      </w:r>
      <w:r w:rsidR="004B520E" w:rsidRPr="00177F69">
        <w:rPr>
          <w:rFonts w:hint="eastAsia"/>
          <w:color w:val="000000" w:themeColor="text1"/>
        </w:rPr>
        <w:t>农户</w:t>
      </w:r>
      <w:r w:rsidR="008C6C43" w:rsidRPr="00177F69">
        <w:rPr>
          <w:rFonts w:hint="eastAsia"/>
          <w:color w:val="000000" w:themeColor="text1"/>
        </w:rPr>
        <w:t>家庭</w:t>
      </w:r>
      <w:r w:rsidR="004B520E" w:rsidRPr="00177F69">
        <w:rPr>
          <w:rFonts w:hint="eastAsia"/>
          <w:color w:val="000000" w:themeColor="text1"/>
        </w:rPr>
        <w:t>的征信</w:t>
      </w:r>
      <w:r w:rsidR="008C6C43" w:rsidRPr="00177F69">
        <w:rPr>
          <w:rFonts w:hint="eastAsia"/>
          <w:color w:val="000000" w:themeColor="text1"/>
        </w:rPr>
        <w:t>信息</w:t>
      </w:r>
      <w:r w:rsidR="004B520E" w:rsidRPr="00177F69">
        <w:rPr>
          <w:rFonts w:hint="eastAsia"/>
          <w:color w:val="000000" w:themeColor="text1"/>
        </w:rPr>
        <w:t>尚不全面，</w:t>
      </w:r>
      <w:r w:rsidR="008C6C43" w:rsidRPr="00177F69">
        <w:rPr>
          <w:rFonts w:hint="eastAsia"/>
          <w:color w:val="000000" w:themeColor="text1"/>
        </w:rPr>
        <w:t>信用信息共享机制、查询机制、隐私保护机制</w:t>
      </w:r>
      <w:r w:rsidR="0024095D" w:rsidRPr="00177F69">
        <w:rPr>
          <w:rFonts w:hint="eastAsia"/>
          <w:color w:val="000000" w:themeColor="text1"/>
        </w:rPr>
        <w:t>尚不健全</w:t>
      </w:r>
      <w:r w:rsidR="008C6C43" w:rsidRPr="00177F69">
        <w:rPr>
          <w:rFonts w:hint="eastAsia"/>
          <w:color w:val="000000" w:themeColor="text1"/>
        </w:rPr>
        <w:t>，均有待构建完善。</w:t>
      </w:r>
    </w:p>
    <w:p w14:paraId="0B421A7F" w14:textId="6E7AAE00" w:rsidR="002F14CF" w:rsidRPr="00177F69" w:rsidRDefault="006D2DDF" w:rsidP="002F14CF">
      <w:pPr>
        <w:ind w:firstLineChars="200" w:firstLine="640"/>
        <w:rPr>
          <w:color w:val="000000" w:themeColor="text1"/>
        </w:rPr>
      </w:pPr>
      <w:r>
        <w:rPr>
          <w:rFonts w:hint="eastAsia"/>
          <w:color w:val="000000" w:themeColor="text1"/>
        </w:rPr>
        <w:t>七</w:t>
      </w:r>
      <w:r w:rsidR="002F14CF" w:rsidRPr="00177F69">
        <w:rPr>
          <w:rFonts w:hint="eastAsia"/>
          <w:color w:val="000000" w:themeColor="text1"/>
        </w:rPr>
        <w:t>是</w:t>
      </w:r>
      <w:r w:rsidR="00375D69" w:rsidRPr="00177F69">
        <w:rPr>
          <w:rFonts w:hint="eastAsia"/>
          <w:color w:val="000000" w:themeColor="text1"/>
        </w:rPr>
        <w:t>地方</w:t>
      </w:r>
      <w:r w:rsidR="002F14CF" w:rsidRPr="00177F69">
        <w:rPr>
          <w:rFonts w:hint="eastAsia"/>
          <w:color w:val="000000" w:themeColor="text1"/>
        </w:rPr>
        <w:t>金融人才短缺问题亟待解决。</w:t>
      </w:r>
      <w:r w:rsidR="006F28BC" w:rsidRPr="00177F69">
        <w:rPr>
          <w:rFonts w:hint="eastAsia"/>
          <w:color w:val="000000" w:themeColor="text1"/>
        </w:rPr>
        <w:t>现代金融产业日新月异，金融人才特别是地方金融人才缺口较大，亟需专业人力资源</w:t>
      </w:r>
      <w:r w:rsidR="002F14CF" w:rsidRPr="00177F69">
        <w:rPr>
          <w:rFonts w:hint="eastAsia"/>
          <w:color w:val="000000" w:themeColor="text1"/>
        </w:rPr>
        <w:t>支持，人才储备不足问题</w:t>
      </w:r>
      <w:r w:rsidR="00684BBA" w:rsidRPr="00177F69">
        <w:rPr>
          <w:rFonts w:hint="eastAsia"/>
          <w:color w:val="000000" w:themeColor="text1"/>
        </w:rPr>
        <w:t>已经成为</w:t>
      </w:r>
      <w:r w:rsidR="002F14CF" w:rsidRPr="00177F69">
        <w:rPr>
          <w:rFonts w:hint="eastAsia"/>
          <w:color w:val="000000" w:themeColor="text1"/>
        </w:rPr>
        <w:t>我市</w:t>
      </w:r>
      <w:r w:rsidR="00455689" w:rsidRPr="00177F69">
        <w:rPr>
          <w:rFonts w:hint="eastAsia"/>
          <w:color w:val="000000" w:themeColor="text1"/>
        </w:rPr>
        <w:t>地方</w:t>
      </w:r>
      <w:r w:rsidR="002F14CF" w:rsidRPr="00177F69">
        <w:rPr>
          <w:rFonts w:hint="eastAsia"/>
          <w:color w:val="000000" w:themeColor="text1"/>
        </w:rPr>
        <w:t>金融产业</w:t>
      </w:r>
      <w:r w:rsidR="00684BBA" w:rsidRPr="00177F69">
        <w:rPr>
          <w:rFonts w:hint="eastAsia"/>
          <w:color w:val="000000" w:themeColor="text1"/>
        </w:rPr>
        <w:t>进一步</w:t>
      </w:r>
      <w:r w:rsidR="002F14CF" w:rsidRPr="00177F69">
        <w:rPr>
          <w:rFonts w:hint="eastAsia"/>
          <w:color w:val="000000" w:themeColor="text1"/>
        </w:rPr>
        <w:t>发展的重大瓶颈，需要积极创新金融人才引进机制。</w:t>
      </w:r>
    </w:p>
    <w:p w14:paraId="425C2043" w14:textId="058BB906" w:rsidR="00F42312" w:rsidRPr="00177F69" w:rsidRDefault="00F251E1" w:rsidP="002F7C61">
      <w:pPr>
        <w:ind w:firstLineChars="200" w:firstLine="640"/>
        <w:rPr>
          <w:color w:val="000000" w:themeColor="text1"/>
        </w:rPr>
      </w:pPr>
      <w:r w:rsidRPr="00177F69">
        <w:rPr>
          <w:rFonts w:hint="eastAsia"/>
          <w:color w:val="000000" w:themeColor="text1"/>
        </w:rPr>
        <w:t>金融产业整体发展相对滞后以及生态经济发展所需金融服务相对复杂的特性，决定了我市地方金融产业发展将面临复杂经济环境的考验。因此，</w:t>
      </w:r>
      <w:r w:rsidR="00C13205" w:rsidRPr="00177F69">
        <w:rPr>
          <w:rFonts w:hint="eastAsia"/>
          <w:color w:val="000000" w:themeColor="text1"/>
        </w:rPr>
        <w:t>加强规划引导，认真</w:t>
      </w:r>
      <w:proofErr w:type="gramStart"/>
      <w:r w:rsidR="00C13205" w:rsidRPr="00177F69">
        <w:rPr>
          <w:rFonts w:hint="eastAsia"/>
          <w:color w:val="000000" w:themeColor="text1"/>
        </w:rPr>
        <w:t>研</w:t>
      </w:r>
      <w:proofErr w:type="gramEnd"/>
      <w:r w:rsidR="00C13205" w:rsidRPr="00177F69">
        <w:rPr>
          <w:rFonts w:hint="eastAsia"/>
          <w:color w:val="000000" w:themeColor="text1"/>
        </w:rPr>
        <w:t>判我市地方金融发展趋势，把握机遇应对挑战，切实采取有力举措，</w:t>
      </w:r>
      <w:r w:rsidR="000705EA" w:rsidRPr="00177F69">
        <w:rPr>
          <w:rFonts w:hint="eastAsia"/>
          <w:color w:val="000000" w:themeColor="text1"/>
        </w:rPr>
        <w:t>推动</w:t>
      </w:r>
      <w:r w:rsidR="00C13205" w:rsidRPr="00177F69">
        <w:rPr>
          <w:rFonts w:hint="eastAsia"/>
          <w:color w:val="000000" w:themeColor="text1"/>
        </w:rPr>
        <w:t>我市完善传统金融</w:t>
      </w:r>
      <w:r w:rsidR="00C94865" w:rsidRPr="00177F69">
        <w:rPr>
          <w:rFonts w:hint="eastAsia"/>
          <w:color w:val="000000" w:themeColor="text1"/>
        </w:rPr>
        <w:t>促进</w:t>
      </w:r>
      <w:r w:rsidR="00C13205" w:rsidRPr="00177F69">
        <w:rPr>
          <w:rFonts w:hint="eastAsia"/>
          <w:color w:val="000000" w:themeColor="text1"/>
        </w:rPr>
        <w:t>地方金融发展的服务支撑体系，充分发挥传统金融在金融基础设施、信用</w:t>
      </w:r>
      <w:r w:rsidR="006A6BCE">
        <w:rPr>
          <w:rFonts w:hint="eastAsia"/>
          <w:color w:val="000000" w:themeColor="text1"/>
        </w:rPr>
        <w:t>信息体系、风险监管防范、金融人才储备等方面对地方金融发展的服务</w:t>
      </w:r>
      <w:r w:rsidR="00C13205" w:rsidRPr="00177F69">
        <w:rPr>
          <w:rFonts w:hint="eastAsia"/>
          <w:color w:val="000000" w:themeColor="text1"/>
        </w:rPr>
        <w:t>支撑作用，</w:t>
      </w:r>
      <w:r w:rsidR="000705EA" w:rsidRPr="00177F69">
        <w:rPr>
          <w:rFonts w:hint="eastAsia"/>
          <w:color w:val="000000" w:themeColor="text1"/>
        </w:rPr>
        <w:t>促进</w:t>
      </w:r>
      <w:r w:rsidR="00C13205" w:rsidRPr="00177F69">
        <w:rPr>
          <w:rFonts w:hint="eastAsia"/>
          <w:color w:val="000000" w:themeColor="text1"/>
        </w:rPr>
        <w:t>地方金融资源优化整合，扩大地方金融规模、完善地方金融布局，构建具有丽水特色的地方金融组织体系，</w:t>
      </w:r>
      <w:r w:rsidR="008B2223" w:rsidRPr="00177F69">
        <w:rPr>
          <w:rFonts w:hint="eastAsia"/>
          <w:color w:val="000000" w:themeColor="text1"/>
        </w:rPr>
        <w:t>提升地方金融服务生态经济、助力乡村振兴的</w:t>
      </w:r>
      <w:r w:rsidR="000705EA" w:rsidRPr="00177F69">
        <w:rPr>
          <w:rFonts w:hint="eastAsia"/>
          <w:color w:val="000000" w:themeColor="text1"/>
        </w:rPr>
        <w:t>效率和水平</w:t>
      </w:r>
      <w:r w:rsidR="00C13205" w:rsidRPr="00177F69">
        <w:rPr>
          <w:rFonts w:hint="eastAsia"/>
          <w:color w:val="000000" w:themeColor="text1"/>
        </w:rPr>
        <w:t>，具有十分重要的战略意义。</w:t>
      </w:r>
      <w:r w:rsidR="00F42312" w:rsidRPr="00177F69">
        <w:rPr>
          <w:color w:val="000000" w:themeColor="text1"/>
        </w:rPr>
        <w:br w:type="page"/>
      </w:r>
    </w:p>
    <w:p w14:paraId="622DE49C" w14:textId="6FC863A3" w:rsidR="00F42312" w:rsidRPr="00177F69" w:rsidRDefault="007E6398" w:rsidP="00F42312">
      <w:pPr>
        <w:spacing w:line="360" w:lineRule="auto"/>
        <w:rPr>
          <w:rFonts w:ascii="华文中宋" w:eastAsia="华文中宋" w:hAnsi="华文中宋"/>
          <w:b/>
          <w:color w:val="000000" w:themeColor="text1"/>
        </w:rPr>
      </w:pPr>
      <w:r w:rsidRPr="00177F69">
        <w:rPr>
          <w:rFonts w:ascii="华文中宋" w:eastAsia="华文中宋" w:hAnsi="华文中宋" w:hint="eastAsia"/>
          <w:b/>
          <w:color w:val="000000" w:themeColor="text1"/>
        </w:rPr>
        <w:lastRenderedPageBreak/>
        <w:t>三</w:t>
      </w:r>
      <w:r w:rsidR="00F42312" w:rsidRPr="00177F69">
        <w:rPr>
          <w:rFonts w:ascii="华文中宋" w:eastAsia="华文中宋" w:hAnsi="华文中宋" w:hint="eastAsia"/>
          <w:b/>
          <w:color w:val="000000" w:themeColor="text1"/>
        </w:rPr>
        <w:t>、指导思想和发展目标</w:t>
      </w:r>
    </w:p>
    <w:p w14:paraId="1F2CDCC7" w14:textId="45A3381A" w:rsidR="00672616" w:rsidRPr="00177F69" w:rsidRDefault="00672616" w:rsidP="00C63690">
      <w:pPr>
        <w:spacing w:line="360" w:lineRule="auto"/>
        <w:ind w:firstLineChars="200" w:firstLine="643"/>
        <w:rPr>
          <w:color w:val="000000" w:themeColor="text1"/>
        </w:rPr>
      </w:pPr>
      <w:r w:rsidRPr="00177F69">
        <w:rPr>
          <w:rFonts w:hint="eastAsia"/>
          <w:b/>
          <w:color w:val="000000" w:themeColor="text1"/>
        </w:rPr>
        <w:t>（一）指导思想。</w:t>
      </w:r>
      <w:r w:rsidRPr="00177F69">
        <w:rPr>
          <w:rFonts w:hint="eastAsia"/>
          <w:color w:val="000000" w:themeColor="text1"/>
        </w:rPr>
        <w:t>在党的十九大、十九届三中全会精神的指导下，</w:t>
      </w:r>
      <w:r w:rsidR="00C63690" w:rsidRPr="00177F69">
        <w:rPr>
          <w:rFonts w:hint="eastAsia"/>
          <w:color w:val="000000" w:themeColor="text1"/>
        </w:rPr>
        <w:t>以习近平总书记“丽水之赞”和市委胡海峰书记“两山”发展大会上的重要讲话精神为指导，立足丽水“全国生态产品价值实现机制试点市”和“全国农村金融改革试验区”发展定位</w:t>
      </w:r>
      <w:r w:rsidR="00C63690" w:rsidRPr="00177F69">
        <w:rPr>
          <w:color w:val="000000" w:themeColor="text1"/>
        </w:rPr>
        <w:t>，</w:t>
      </w:r>
      <w:r w:rsidRPr="00177F69">
        <w:rPr>
          <w:rFonts w:hint="eastAsia"/>
          <w:color w:val="000000" w:themeColor="text1"/>
        </w:rPr>
        <w:t>以“丽水之干”担纲“丽水之赞”，推动丽水金融供给侧结构性改革和地方金融产业发展，落实国家金融改革的战略要求和各项部署。在完善监管协调和守住风险底线的前提下，紧紧抓住历史机遇，围绕金融服务“一带一路”，促进产融结合。</w:t>
      </w:r>
      <w:r w:rsidR="00C63690" w:rsidRPr="00177F69">
        <w:rPr>
          <w:rFonts w:hint="eastAsia"/>
          <w:color w:val="000000" w:themeColor="text1"/>
        </w:rPr>
        <w:t>丰富辖区多元化地方金融组织体系，强化地方金融在构建丽水“生态”经济结构中的重要作用，以地方金融助力乡村振兴，形成“</w:t>
      </w:r>
      <w:r w:rsidR="00C63690" w:rsidRPr="00177F69">
        <w:rPr>
          <w:rFonts w:ascii="仿宋_GB2312" w:hint="eastAsia"/>
          <w:color w:val="000000" w:themeColor="text1"/>
        </w:rPr>
        <w:t>地方</w:t>
      </w:r>
      <w:r w:rsidR="00C63690" w:rsidRPr="00177F69">
        <w:rPr>
          <w:rFonts w:ascii="仿宋_GB2312" w:hAnsi="黑体" w:hint="eastAsia"/>
          <w:color w:val="000000" w:themeColor="text1"/>
        </w:rPr>
        <w:t>金融支农惠农丽水模式</w:t>
      </w:r>
      <w:r w:rsidR="00C63690" w:rsidRPr="00177F69">
        <w:rPr>
          <w:rFonts w:hint="eastAsia"/>
          <w:color w:val="000000" w:themeColor="text1"/>
        </w:rPr>
        <w:t>”，推动地方金融产业更好服务丽水经济建设，奋力开辟“两山”新境界。</w:t>
      </w:r>
    </w:p>
    <w:p w14:paraId="7012B1C7" w14:textId="77777777" w:rsidR="00F42312" w:rsidRDefault="00F42312" w:rsidP="00F42312">
      <w:pPr>
        <w:widowControl/>
        <w:ind w:firstLineChars="200" w:firstLine="643"/>
        <w:jc w:val="left"/>
        <w:rPr>
          <w:rFonts w:ascii="仿宋_GB2312" w:hAnsi="华文中宋"/>
          <w:b/>
        </w:rPr>
      </w:pPr>
      <w:r>
        <w:rPr>
          <w:rFonts w:ascii="仿宋_GB2312" w:hAnsi="华文中宋" w:hint="eastAsia"/>
          <w:b/>
        </w:rPr>
        <w:t>（二）战略定位与发展目标</w:t>
      </w:r>
    </w:p>
    <w:p w14:paraId="183B1BD4" w14:textId="08EC7255" w:rsidR="00F42312" w:rsidRDefault="00F42312" w:rsidP="00F42312">
      <w:pPr>
        <w:spacing w:line="360" w:lineRule="auto"/>
        <w:ind w:firstLineChars="200" w:firstLine="640"/>
      </w:pPr>
      <w:r>
        <w:rPr>
          <w:rFonts w:hint="eastAsia"/>
        </w:rPr>
        <w:t>到</w:t>
      </w:r>
      <w:r w:rsidRPr="000C6449">
        <w:rPr>
          <w:rFonts w:ascii="仿宋_GB2312" w:hint="eastAsia"/>
        </w:rPr>
        <w:t>2</w:t>
      </w:r>
      <w:r w:rsidRPr="000C6449">
        <w:rPr>
          <w:rFonts w:ascii="仿宋_GB2312"/>
        </w:rPr>
        <w:t>021</w:t>
      </w:r>
      <w:r>
        <w:rPr>
          <w:rFonts w:hint="eastAsia"/>
        </w:rPr>
        <w:t>年，丽水市地方金融产业总量较大幅度增加，产业结构进一步优化和提升，地方金融产业对经济社会贡献</w:t>
      </w:r>
      <w:proofErr w:type="gramStart"/>
      <w:r>
        <w:rPr>
          <w:rFonts w:hint="eastAsia"/>
        </w:rPr>
        <w:t>度显著</w:t>
      </w:r>
      <w:proofErr w:type="gramEnd"/>
      <w:r>
        <w:rPr>
          <w:rFonts w:hint="eastAsia"/>
        </w:rPr>
        <w:t>提升，基本建立具有丽水特色的地方金融产业格局和功能体系，充分发挥地方金融产业推动丽水城乡经济社会发展的促进作用。</w:t>
      </w:r>
    </w:p>
    <w:p w14:paraId="2EA7434C" w14:textId="1C4B88BA" w:rsidR="00F42312" w:rsidRDefault="00C67792" w:rsidP="00F42312">
      <w:pPr>
        <w:spacing w:line="360" w:lineRule="auto"/>
        <w:ind w:firstLineChars="200" w:firstLine="640"/>
      </w:pPr>
      <w:r>
        <w:rPr>
          <w:rFonts w:hint="eastAsia"/>
        </w:rPr>
        <w:t>本规划</w:t>
      </w:r>
      <w:r w:rsidR="00F42312">
        <w:rPr>
          <w:rFonts w:hint="eastAsia"/>
        </w:rPr>
        <w:t>时期</w:t>
      </w:r>
      <w:r>
        <w:rPr>
          <w:rFonts w:hint="eastAsia"/>
        </w:rPr>
        <w:t>内</w:t>
      </w:r>
      <w:r w:rsidR="00F42312">
        <w:rPr>
          <w:rFonts w:hint="eastAsia"/>
        </w:rPr>
        <w:t>我市地方金融产业发展的具体目标是：</w:t>
      </w:r>
    </w:p>
    <w:p w14:paraId="17585B30" w14:textId="77777777" w:rsidR="00C41F89" w:rsidRPr="00516D93" w:rsidRDefault="00C41F89" w:rsidP="00C41F89">
      <w:pPr>
        <w:spacing w:line="360" w:lineRule="auto"/>
        <w:ind w:firstLine="643"/>
        <w:rPr>
          <w:color w:val="000000" w:themeColor="text1"/>
        </w:rPr>
      </w:pPr>
      <w:r w:rsidRPr="000C6449">
        <w:rPr>
          <w:rFonts w:ascii="仿宋_GB2312" w:hint="eastAsia"/>
          <w:b/>
        </w:rPr>
        <w:t>1.</w:t>
      </w:r>
      <w:r w:rsidRPr="00EB6AC1">
        <w:rPr>
          <w:rFonts w:ascii="仿宋_GB2312" w:hint="eastAsia"/>
          <w:b/>
          <w:color w:val="000000" w:themeColor="text1"/>
        </w:rPr>
        <w:t xml:space="preserve"> </w:t>
      </w:r>
      <w:r w:rsidRPr="00EB6AC1">
        <w:rPr>
          <w:rFonts w:hint="eastAsia"/>
          <w:b/>
          <w:color w:val="000000" w:themeColor="text1"/>
        </w:rPr>
        <w:t>总量目标</w:t>
      </w:r>
      <w:r>
        <w:rPr>
          <w:rFonts w:hint="eastAsia"/>
          <w:b/>
        </w:rPr>
        <w:t>。</w:t>
      </w:r>
      <w:r>
        <w:rPr>
          <w:rFonts w:hint="eastAsia"/>
        </w:rPr>
        <w:t>到</w:t>
      </w:r>
      <w:r w:rsidRPr="000C6449">
        <w:rPr>
          <w:rFonts w:ascii="仿宋_GB2312" w:hint="eastAsia"/>
        </w:rPr>
        <w:t>2</w:t>
      </w:r>
      <w:r w:rsidRPr="000C6449">
        <w:rPr>
          <w:rFonts w:ascii="仿宋_GB2312"/>
        </w:rPr>
        <w:t>021</w:t>
      </w:r>
      <w:r>
        <w:rPr>
          <w:rFonts w:hint="eastAsia"/>
        </w:rPr>
        <w:t>年，丽水市地方金融产业总量较</w:t>
      </w:r>
      <w:r>
        <w:rPr>
          <w:rFonts w:hint="eastAsia"/>
        </w:rPr>
        <w:lastRenderedPageBreak/>
        <w:t>大幅度增加，</w:t>
      </w:r>
      <w:r w:rsidRPr="00516D93">
        <w:rPr>
          <w:rFonts w:hint="eastAsia"/>
          <w:color w:val="000000" w:themeColor="text1"/>
        </w:rPr>
        <w:t>传统金融支持地方金融发展的服务支撑体系更加完善，金融业总体综合实力和竞争力不断提升，实现三大总量目标：</w:t>
      </w:r>
    </w:p>
    <w:p w14:paraId="33AEF69D" w14:textId="77777777" w:rsidR="00C41F89" w:rsidRPr="00516D93" w:rsidRDefault="00C41F89" w:rsidP="00C41F89">
      <w:pPr>
        <w:spacing w:line="360" w:lineRule="auto"/>
        <w:ind w:firstLineChars="200" w:firstLine="643"/>
        <w:rPr>
          <w:color w:val="000000" w:themeColor="text1"/>
        </w:rPr>
      </w:pPr>
      <w:r w:rsidRPr="00516D93">
        <w:rPr>
          <w:rFonts w:hint="eastAsia"/>
          <w:b/>
          <w:color w:val="000000" w:themeColor="text1"/>
        </w:rPr>
        <w:t>——金融产业规模稳步增加。</w:t>
      </w:r>
      <w:r w:rsidRPr="00516D93">
        <w:rPr>
          <w:rFonts w:hint="eastAsia"/>
          <w:color w:val="000000" w:themeColor="text1"/>
        </w:rPr>
        <w:t>小额贷款公司、融资担保公司、融资租赁公司、农民专业合作社等新兴地方金融组织和保险公司、证券公司等传统金融机构协同发展，到</w:t>
      </w:r>
      <w:r w:rsidRPr="00516D93">
        <w:rPr>
          <w:rFonts w:ascii="仿宋_GB2312" w:hint="eastAsia"/>
          <w:color w:val="000000" w:themeColor="text1"/>
        </w:rPr>
        <w:t>2019年和2021年存款余额和贷款余额分别达到</w:t>
      </w:r>
      <w:r w:rsidRPr="00516D93">
        <w:rPr>
          <w:rFonts w:ascii="仿宋_GB2312"/>
          <w:color w:val="000000" w:themeColor="text1"/>
        </w:rPr>
        <w:t>2788.41</w:t>
      </w:r>
      <w:r w:rsidRPr="00516D93">
        <w:rPr>
          <w:rFonts w:ascii="仿宋_GB2312" w:hint="eastAsia"/>
          <w:color w:val="000000" w:themeColor="text1"/>
        </w:rPr>
        <w:t>亿元和</w:t>
      </w:r>
      <w:r w:rsidRPr="00516D93">
        <w:rPr>
          <w:rFonts w:ascii="仿宋_GB2312"/>
          <w:color w:val="000000" w:themeColor="text1"/>
        </w:rPr>
        <w:t>3276.53</w:t>
      </w:r>
      <w:r w:rsidRPr="00516D93">
        <w:rPr>
          <w:rFonts w:ascii="仿宋_GB2312" w:hint="eastAsia"/>
          <w:color w:val="000000" w:themeColor="text1"/>
        </w:rPr>
        <w:t>亿元以及</w:t>
      </w:r>
      <w:r w:rsidRPr="00516D93">
        <w:rPr>
          <w:rFonts w:ascii="仿宋_GB2312"/>
          <w:color w:val="000000" w:themeColor="text1"/>
        </w:rPr>
        <w:t>2098.54</w:t>
      </w:r>
      <w:r w:rsidRPr="00516D93">
        <w:rPr>
          <w:rFonts w:ascii="仿宋_GB2312" w:hint="eastAsia"/>
          <w:color w:val="000000" w:themeColor="text1"/>
        </w:rPr>
        <w:t>亿元和</w:t>
      </w:r>
      <w:r w:rsidRPr="00516D93">
        <w:rPr>
          <w:rFonts w:ascii="仿宋_GB2312"/>
          <w:color w:val="000000" w:themeColor="text1"/>
        </w:rPr>
        <w:t>2465.90</w:t>
      </w:r>
      <w:r w:rsidRPr="00516D93">
        <w:rPr>
          <w:rFonts w:ascii="仿宋_GB2312" w:hint="eastAsia"/>
          <w:color w:val="000000" w:themeColor="text1"/>
        </w:rPr>
        <w:t>亿元。保费收入从2</w:t>
      </w:r>
      <w:r w:rsidRPr="00516D93">
        <w:rPr>
          <w:rFonts w:ascii="仿宋_GB2312"/>
          <w:color w:val="000000" w:themeColor="text1"/>
        </w:rPr>
        <w:t>019</w:t>
      </w:r>
      <w:r w:rsidRPr="00516D93">
        <w:rPr>
          <w:rFonts w:ascii="仿宋_GB2312" w:hint="eastAsia"/>
          <w:color w:val="000000" w:themeColor="text1"/>
        </w:rPr>
        <w:t>年的55.6亿元增长至2</w:t>
      </w:r>
      <w:r w:rsidRPr="00516D93">
        <w:rPr>
          <w:rFonts w:ascii="仿宋_GB2312"/>
          <w:color w:val="000000" w:themeColor="text1"/>
        </w:rPr>
        <w:t>021</w:t>
      </w:r>
      <w:r w:rsidRPr="00516D93">
        <w:rPr>
          <w:rFonts w:ascii="仿宋_GB2312" w:hint="eastAsia"/>
          <w:color w:val="000000" w:themeColor="text1"/>
        </w:rPr>
        <w:t>年的63.8亿元，增幅为14.7%。</w:t>
      </w:r>
    </w:p>
    <w:p w14:paraId="5A37A506" w14:textId="77777777" w:rsidR="00C41F89" w:rsidRPr="00516D93" w:rsidRDefault="00C41F89" w:rsidP="00C41F89">
      <w:pPr>
        <w:spacing w:line="360" w:lineRule="auto"/>
        <w:ind w:firstLineChars="200" w:firstLine="643"/>
        <w:rPr>
          <w:b/>
          <w:color w:val="000000" w:themeColor="text1"/>
        </w:rPr>
      </w:pPr>
      <w:r w:rsidRPr="00516D93">
        <w:rPr>
          <w:rFonts w:hint="eastAsia"/>
          <w:b/>
          <w:color w:val="000000" w:themeColor="text1"/>
        </w:rPr>
        <w:t>——金融产业增加值平稳增长。</w:t>
      </w:r>
      <w:r w:rsidRPr="00516D93">
        <w:rPr>
          <w:rFonts w:hint="eastAsia"/>
          <w:color w:val="000000" w:themeColor="text1"/>
        </w:rPr>
        <w:t>充分发挥</w:t>
      </w:r>
      <w:r w:rsidRPr="00516D93">
        <w:rPr>
          <w:rFonts w:ascii="仿宋_GB2312" w:hint="eastAsia"/>
          <w:color w:val="000000" w:themeColor="text1"/>
        </w:rPr>
        <w:t>传统金融促进地方金融发展的服务支撑作用，形成地方金融和传统金融融合发展局面，金融产业总体实力稳步提升。</w:t>
      </w:r>
      <w:r w:rsidRPr="00516D93">
        <w:rPr>
          <w:rFonts w:hint="eastAsia"/>
          <w:color w:val="000000" w:themeColor="text1"/>
        </w:rPr>
        <w:t>到规划期末，金融产业增加值达到</w:t>
      </w:r>
      <w:r w:rsidRPr="00516D93">
        <w:rPr>
          <w:rFonts w:hint="eastAsia"/>
          <w:color w:val="000000" w:themeColor="text1"/>
        </w:rPr>
        <w:t xml:space="preserve"> </w:t>
      </w:r>
      <w:r w:rsidRPr="00516D93">
        <w:rPr>
          <w:rFonts w:ascii="仿宋_GB2312"/>
          <w:color w:val="000000" w:themeColor="text1"/>
        </w:rPr>
        <w:t>1</w:t>
      </w:r>
      <w:r w:rsidRPr="00516D93">
        <w:rPr>
          <w:rFonts w:ascii="仿宋_GB2312" w:hint="eastAsia"/>
          <w:color w:val="000000" w:themeColor="text1"/>
        </w:rPr>
        <w:t>05</w:t>
      </w:r>
      <w:r w:rsidRPr="00516D93">
        <w:rPr>
          <w:rFonts w:ascii="仿宋_GB2312"/>
          <w:color w:val="000000" w:themeColor="text1"/>
        </w:rPr>
        <w:t>.7亿元，社会融资规模增量达到4</w:t>
      </w:r>
      <w:r w:rsidRPr="00516D93">
        <w:rPr>
          <w:rFonts w:ascii="仿宋_GB2312" w:hint="eastAsia"/>
          <w:color w:val="000000" w:themeColor="text1"/>
        </w:rPr>
        <w:t>01.5</w:t>
      </w:r>
      <w:r w:rsidRPr="00516D93">
        <w:rPr>
          <w:color w:val="000000" w:themeColor="text1"/>
        </w:rPr>
        <w:t>亿元</w:t>
      </w:r>
      <w:r w:rsidRPr="00516D93">
        <w:rPr>
          <w:rFonts w:hint="eastAsia"/>
          <w:color w:val="000000" w:themeColor="text1"/>
        </w:rPr>
        <w:t>，银行业总资产达到</w:t>
      </w:r>
      <w:r w:rsidRPr="00516D93">
        <w:rPr>
          <w:color w:val="000000" w:themeColor="text1"/>
        </w:rPr>
        <w:t>3175.5</w:t>
      </w:r>
      <w:r w:rsidRPr="00516D93">
        <w:rPr>
          <w:rFonts w:ascii="仿宋_GB2312"/>
          <w:color w:val="000000" w:themeColor="text1"/>
        </w:rPr>
        <w:t>亿元</w:t>
      </w:r>
      <w:r w:rsidRPr="00516D93">
        <w:rPr>
          <w:color w:val="000000" w:themeColor="text1"/>
        </w:rPr>
        <w:t>。</w:t>
      </w:r>
    </w:p>
    <w:p w14:paraId="103A41E8" w14:textId="7FC01677" w:rsidR="00F42312" w:rsidRPr="00516D93" w:rsidRDefault="00C41F89" w:rsidP="00C41F89">
      <w:pPr>
        <w:spacing w:line="360" w:lineRule="auto"/>
        <w:ind w:firstLineChars="200" w:firstLine="643"/>
        <w:rPr>
          <w:color w:val="000000" w:themeColor="text1"/>
        </w:rPr>
      </w:pPr>
      <w:r w:rsidRPr="00516D93">
        <w:rPr>
          <w:rFonts w:hint="eastAsia"/>
          <w:b/>
          <w:color w:val="000000" w:themeColor="text1"/>
        </w:rPr>
        <w:t>——地方金融产业增加值占</w:t>
      </w:r>
      <w:proofErr w:type="gramStart"/>
      <w:r w:rsidRPr="00516D93">
        <w:rPr>
          <w:rFonts w:hint="eastAsia"/>
          <w:b/>
          <w:color w:val="000000" w:themeColor="text1"/>
        </w:rPr>
        <w:t>比显著</w:t>
      </w:r>
      <w:proofErr w:type="gramEnd"/>
      <w:r w:rsidRPr="00516D93">
        <w:rPr>
          <w:rFonts w:hint="eastAsia"/>
          <w:b/>
          <w:color w:val="000000" w:themeColor="text1"/>
        </w:rPr>
        <w:t>提升。</w:t>
      </w:r>
      <w:r w:rsidRPr="00516D93">
        <w:rPr>
          <w:rFonts w:hint="eastAsia"/>
          <w:color w:val="000000" w:themeColor="text1"/>
        </w:rPr>
        <w:t>提升地方金融产业对丽水市经济社会发展的促进作用，到</w:t>
      </w:r>
      <w:r w:rsidRPr="00516D93">
        <w:rPr>
          <w:rFonts w:ascii="仿宋_GB2312"/>
          <w:color w:val="000000" w:themeColor="text1"/>
        </w:rPr>
        <w:t>2019年和2021年，</w:t>
      </w:r>
      <w:r w:rsidRPr="00516D93">
        <w:rPr>
          <w:rFonts w:ascii="仿宋_GB2312" w:hint="eastAsia"/>
          <w:color w:val="000000" w:themeColor="text1"/>
        </w:rPr>
        <w:t>新兴地方金融产业</w:t>
      </w:r>
      <w:r w:rsidRPr="00516D93">
        <w:rPr>
          <w:rFonts w:ascii="仿宋_GB2312"/>
          <w:color w:val="000000" w:themeColor="text1"/>
        </w:rPr>
        <w:t>增加值分别达到1.</w:t>
      </w:r>
      <w:r w:rsidRPr="00516D93">
        <w:rPr>
          <w:rFonts w:ascii="仿宋_GB2312" w:hint="eastAsia"/>
          <w:color w:val="000000" w:themeColor="text1"/>
        </w:rPr>
        <w:t>42亿元和1.90亿元</w:t>
      </w:r>
      <w:r w:rsidRPr="00516D93">
        <w:rPr>
          <w:rFonts w:ascii="仿宋_GB2312"/>
          <w:color w:val="000000" w:themeColor="text1"/>
        </w:rPr>
        <w:t>，占</w:t>
      </w:r>
      <w:r w:rsidRPr="00516D93">
        <w:rPr>
          <w:rFonts w:ascii="仿宋_GB2312" w:hint="eastAsia"/>
          <w:color w:val="000000" w:themeColor="text1"/>
        </w:rPr>
        <w:t>金融</w:t>
      </w:r>
      <w:r w:rsidRPr="00516D93">
        <w:rPr>
          <w:rFonts w:ascii="仿宋_GB2312"/>
          <w:color w:val="000000" w:themeColor="text1"/>
        </w:rPr>
        <w:t>服务业比重分别达到1.5%和1.8%</w:t>
      </w:r>
      <w:r w:rsidRPr="00516D93">
        <w:rPr>
          <w:rFonts w:ascii="仿宋_GB2312" w:hint="eastAsia"/>
          <w:color w:val="000000" w:themeColor="text1"/>
        </w:rPr>
        <w:t>。</w:t>
      </w:r>
    </w:p>
    <w:p w14:paraId="25FF09E5" w14:textId="46610354" w:rsidR="00F42312" w:rsidRPr="00177F69" w:rsidRDefault="00F42312" w:rsidP="00F42312">
      <w:pPr>
        <w:spacing w:line="360" w:lineRule="auto"/>
        <w:ind w:firstLineChars="200" w:firstLine="643"/>
        <w:rPr>
          <w:color w:val="000000" w:themeColor="text1"/>
        </w:rPr>
      </w:pPr>
      <w:r w:rsidRPr="00177F69">
        <w:rPr>
          <w:rFonts w:ascii="仿宋_GB2312"/>
          <w:b/>
          <w:color w:val="000000" w:themeColor="text1"/>
        </w:rPr>
        <w:t xml:space="preserve">2. </w:t>
      </w:r>
      <w:r w:rsidRPr="00177F69">
        <w:rPr>
          <w:b/>
          <w:color w:val="000000" w:themeColor="text1"/>
        </w:rPr>
        <w:t>结构目标。</w:t>
      </w:r>
      <w:r w:rsidRPr="00177F69">
        <w:rPr>
          <w:color w:val="000000" w:themeColor="text1"/>
        </w:rPr>
        <w:t>到</w:t>
      </w:r>
      <w:r w:rsidRPr="00177F69">
        <w:rPr>
          <w:rFonts w:ascii="仿宋_GB2312"/>
          <w:color w:val="000000" w:themeColor="text1"/>
        </w:rPr>
        <w:t>2021年，丽水市</w:t>
      </w:r>
      <w:r w:rsidRPr="00177F69">
        <w:rPr>
          <w:rFonts w:ascii="仿宋_GB2312" w:hint="eastAsia"/>
          <w:color w:val="000000" w:themeColor="text1"/>
        </w:rPr>
        <w:t>地方</w:t>
      </w:r>
      <w:r w:rsidRPr="00177F69">
        <w:rPr>
          <w:rFonts w:ascii="仿宋_GB2312"/>
          <w:color w:val="000000" w:themeColor="text1"/>
        </w:rPr>
        <w:t>金融产业更加多元，</w:t>
      </w:r>
      <w:r w:rsidRPr="00177F69">
        <w:rPr>
          <w:rFonts w:ascii="仿宋_GB2312" w:hint="eastAsia"/>
          <w:color w:val="000000" w:themeColor="text1"/>
        </w:rPr>
        <w:t>地方金融市场层次更加</w:t>
      </w:r>
      <w:r w:rsidRPr="00177F69">
        <w:rPr>
          <w:rFonts w:hint="eastAsia"/>
          <w:color w:val="000000" w:themeColor="text1"/>
        </w:rPr>
        <w:t>丰富，地方金融产品更加多样，地方金融供给和</w:t>
      </w:r>
      <w:r w:rsidRPr="00177F69">
        <w:rPr>
          <w:color w:val="000000" w:themeColor="text1"/>
        </w:rPr>
        <w:t>结构更为优化，实现</w:t>
      </w:r>
      <w:r w:rsidRPr="00177F69">
        <w:rPr>
          <w:rFonts w:hint="eastAsia"/>
          <w:color w:val="000000" w:themeColor="text1"/>
        </w:rPr>
        <w:t>三</w:t>
      </w:r>
      <w:r w:rsidRPr="00177F69">
        <w:rPr>
          <w:color w:val="000000" w:themeColor="text1"/>
        </w:rPr>
        <w:t>大</w:t>
      </w:r>
      <w:r w:rsidRPr="00177F69">
        <w:rPr>
          <w:rFonts w:hint="eastAsia"/>
          <w:color w:val="000000" w:themeColor="text1"/>
        </w:rPr>
        <w:t>地方</w:t>
      </w:r>
      <w:r w:rsidRPr="00177F69">
        <w:rPr>
          <w:color w:val="000000" w:themeColor="text1"/>
        </w:rPr>
        <w:t>金融结构目标：</w:t>
      </w:r>
    </w:p>
    <w:p w14:paraId="442B5AE7" w14:textId="281E46E3" w:rsidR="00F42312" w:rsidRPr="00177F69" w:rsidRDefault="00F42312" w:rsidP="00F42312">
      <w:pPr>
        <w:spacing w:line="360" w:lineRule="auto"/>
        <w:ind w:firstLineChars="200" w:firstLine="643"/>
        <w:rPr>
          <w:color w:val="000000" w:themeColor="text1"/>
        </w:rPr>
      </w:pPr>
      <w:r w:rsidRPr="00177F69">
        <w:rPr>
          <w:rFonts w:hint="eastAsia"/>
          <w:b/>
          <w:color w:val="000000" w:themeColor="text1"/>
        </w:rPr>
        <w:lastRenderedPageBreak/>
        <w:t>——地方金融</w:t>
      </w:r>
      <w:r w:rsidR="00C42606" w:rsidRPr="00177F69">
        <w:rPr>
          <w:rFonts w:hint="eastAsia"/>
          <w:b/>
          <w:color w:val="000000" w:themeColor="text1"/>
        </w:rPr>
        <w:t>组织</w:t>
      </w:r>
      <w:r w:rsidRPr="00177F69">
        <w:rPr>
          <w:rFonts w:hint="eastAsia"/>
          <w:b/>
          <w:color w:val="000000" w:themeColor="text1"/>
        </w:rPr>
        <w:t>体系更加完善。</w:t>
      </w:r>
      <w:r w:rsidRPr="00177F69">
        <w:rPr>
          <w:rFonts w:hint="eastAsia"/>
          <w:color w:val="000000" w:themeColor="text1"/>
        </w:rPr>
        <w:t>加快各类地方金融</w:t>
      </w:r>
      <w:r w:rsidR="00C42606" w:rsidRPr="00177F69">
        <w:rPr>
          <w:rFonts w:hint="eastAsia"/>
          <w:color w:val="000000" w:themeColor="text1"/>
        </w:rPr>
        <w:t>组织</w:t>
      </w:r>
      <w:r w:rsidRPr="00177F69">
        <w:rPr>
          <w:rFonts w:hint="eastAsia"/>
          <w:color w:val="000000" w:themeColor="text1"/>
        </w:rPr>
        <w:t>的发展，完善地</w:t>
      </w:r>
      <w:r w:rsidR="000C6449" w:rsidRPr="00177F69">
        <w:rPr>
          <w:rFonts w:hint="eastAsia"/>
          <w:color w:val="000000" w:themeColor="text1"/>
        </w:rPr>
        <w:t>方金融基础设施建设。促进地方金融</w:t>
      </w:r>
      <w:r w:rsidR="00C42606" w:rsidRPr="00177F69">
        <w:rPr>
          <w:rFonts w:hint="eastAsia"/>
          <w:color w:val="000000" w:themeColor="text1"/>
        </w:rPr>
        <w:t>组织</w:t>
      </w:r>
      <w:r w:rsidR="000C6449" w:rsidRPr="00177F69">
        <w:rPr>
          <w:rFonts w:hint="eastAsia"/>
          <w:color w:val="000000" w:themeColor="text1"/>
        </w:rPr>
        <w:t>与业务进一步发展完善，</w:t>
      </w:r>
      <w:r w:rsidRPr="00177F69">
        <w:rPr>
          <w:rFonts w:hint="eastAsia"/>
          <w:color w:val="000000" w:themeColor="text1"/>
        </w:rPr>
        <w:t>烧饼贷、</w:t>
      </w:r>
      <w:proofErr w:type="gramStart"/>
      <w:r w:rsidRPr="00177F69">
        <w:rPr>
          <w:rFonts w:hint="eastAsia"/>
          <w:color w:val="000000" w:themeColor="text1"/>
        </w:rPr>
        <w:t>粮贷通、菌贷通</w:t>
      </w:r>
      <w:proofErr w:type="gramEnd"/>
      <w:r w:rsidRPr="00177F69">
        <w:rPr>
          <w:rFonts w:hint="eastAsia"/>
          <w:color w:val="000000" w:themeColor="text1"/>
        </w:rPr>
        <w:t>等具有丽水生态经济特色的涉农惠农融资通道不断拓宽。通过</w:t>
      </w:r>
      <w:r w:rsidR="00C42606" w:rsidRPr="00177F69">
        <w:rPr>
          <w:rFonts w:hint="eastAsia"/>
          <w:color w:val="000000" w:themeColor="text1"/>
        </w:rPr>
        <w:t>资本对接、专业辅导和市场培育，促进目前基础较为薄弱的地方金融组织</w:t>
      </w:r>
      <w:r w:rsidRPr="00177F69">
        <w:rPr>
          <w:rFonts w:hint="eastAsia"/>
          <w:color w:val="000000" w:themeColor="text1"/>
        </w:rPr>
        <w:t>的扎根发展，基本建成多层次、多元化的地方金融发展体系。</w:t>
      </w:r>
    </w:p>
    <w:p w14:paraId="4E4B190C" w14:textId="7B0A4715" w:rsidR="00F42312" w:rsidRPr="00177F69" w:rsidRDefault="00F42312" w:rsidP="00F42312">
      <w:pPr>
        <w:spacing w:line="360" w:lineRule="auto"/>
        <w:ind w:firstLineChars="200" w:firstLine="643"/>
        <w:rPr>
          <w:b/>
          <w:color w:val="000000" w:themeColor="text1"/>
        </w:rPr>
      </w:pPr>
      <w:r w:rsidRPr="00177F69">
        <w:rPr>
          <w:rFonts w:hint="eastAsia"/>
          <w:b/>
          <w:color w:val="000000" w:themeColor="text1"/>
        </w:rPr>
        <w:t>——普惠金融体系不断完善。</w:t>
      </w:r>
      <w:r w:rsidRPr="00177F69">
        <w:rPr>
          <w:rFonts w:hint="eastAsia"/>
          <w:color w:val="000000" w:themeColor="text1"/>
        </w:rPr>
        <w:t>通过地方金融产业发展带动丽水市普惠金融体系的进一步完善，以“三权”和“小县大互助”模式为支撑</w:t>
      </w:r>
      <w:r w:rsidR="00A30563">
        <w:rPr>
          <w:rFonts w:hint="eastAsia"/>
          <w:color w:val="000000" w:themeColor="text1"/>
        </w:rPr>
        <w:t>，</w:t>
      </w:r>
      <w:r w:rsidRPr="00177F69">
        <w:rPr>
          <w:rFonts w:hint="eastAsia"/>
          <w:color w:val="000000" w:themeColor="text1"/>
        </w:rPr>
        <w:t>稳步提升农民资金互助组织和</w:t>
      </w:r>
      <w:r w:rsidR="00A30563">
        <w:rPr>
          <w:rFonts w:hint="eastAsia"/>
          <w:color w:val="000000" w:themeColor="text1"/>
        </w:rPr>
        <w:t>农村</w:t>
      </w:r>
      <w:r w:rsidRPr="00177F69">
        <w:rPr>
          <w:rFonts w:hint="eastAsia"/>
          <w:color w:val="000000" w:themeColor="text1"/>
        </w:rPr>
        <w:t>互助担保组织等支农惠农地方金融</w:t>
      </w:r>
      <w:r w:rsidR="00C42606" w:rsidRPr="00177F69">
        <w:rPr>
          <w:rFonts w:hint="eastAsia"/>
          <w:color w:val="000000" w:themeColor="text1"/>
        </w:rPr>
        <w:t>组织</w:t>
      </w:r>
      <w:r w:rsidRPr="00177F69">
        <w:rPr>
          <w:rFonts w:hint="eastAsia"/>
          <w:color w:val="000000" w:themeColor="text1"/>
        </w:rPr>
        <w:t>的数量和服务水平，进一步</w:t>
      </w:r>
      <w:r w:rsidRPr="00177F69">
        <w:rPr>
          <w:rFonts w:ascii="Tahoma" w:hAnsi="Tahoma" w:cs="Tahoma"/>
          <w:color w:val="000000" w:themeColor="text1"/>
          <w:shd w:val="clear" w:color="auto" w:fill="FFFFFF"/>
        </w:rPr>
        <w:t>优化绿色信贷、绿色债券、绿色保险、绿色基金等多种金融创新产品</w:t>
      </w:r>
      <w:r w:rsidRPr="00177F69">
        <w:rPr>
          <w:rFonts w:ascii="Tahoma" w:hAnsi="Tahoma" w:cs="Tahoma" w:hint="eastAsia"/>
          <w:color w:val="000000" w:themeColor="text1"/>
          <w:shd w:val="clear" w:color="auto" w:fill="FFFFFF"/>
        </w:rPr>
        <w:t>在</w:t>
      </w:r>
      <w:r w:rsidRPr="00177F69">
        <w:rPr>
          <w:rFonts w:hint="eastAsia"/>
          <w:color w:val="000000" w:themeColor="text1"/>
        </w:rPr>
        <w:t>支农惠农服务和风险防范中的保障</w:t>
      </w:r>
      <w:r w:rsidRPr="00177F69">
        <w:rPr>
          <w:rFonts w:ascii="Tahoma" w:hAnsi="Tahoma" w:cs="Tahoma" w:hint="eastAsia"/>
          <w:color w:val="000000" w:themeColor="text1"/>
          <w:shd w:val="clear" w:color="auto" w:fill="FFFFFF"/>
        </w:rPr>
        <w:t>作用，</w:t>
      </w:r>
      <w:r w:rsidRPr="00177F69">
        <w:rPr>
          <w:rFonts w:hint="eastAsia"/>
          <w:color w:val="000000" w:themeColor="text1"/>
        </w:rPr>
        <w:t>引导地方金融组织对接服务当地生态经济资源和</w:t>
      </w:r>
      <w:proofErr w:type="gramStart"/>
      <w:r w:rsidRPr="00177F69">
        <w:rPr>
          <w:rFonts w:hint="eastAsia"/>
          <w:color w:val="000000" w:themeColor="text1"/>
        </w:rPr>
        <w:t>优质产业</w:t>
      </w:r>
      <w:proofErr w:type="gramEnd"/>
      <w:r w:rsidRPr="00177F69">
        <w:rPr>
          <w:rFonts w:hint="eastAsia"/>
          <w:color w:val="000000" w:themeColor="text1"/>
        </w:rPr>
        <w:t>资源，在林权抵押和农村产权融资体系方面获得突破性进展</w:t>
      </w:r>
      <w:r w:rsidRPr="00177F69">
        <w:rPr>
          <w:color w:val="000000" w:themeColor="text1"/>
        </w:rPr>
        <w:t>。</w:t>
      </w:r>
    </w:p>
    <w:p w14:paraId="320CC5FD" w14:textId="27ECE2C2" w:rsidR="00F42312" w:rsidRPr="00177F69" w:rsidRDefault="00F42312" w:rsidP="00F42312">
      <w:pPr>
        <w:spacing w:line="360" w:lineRule="auto"/>
        <w:ind w:firstLineChars="200" w:firstLine="643"/>
        <w:rPr>
          <w:color w:val="000000" w:themeColor="text1"/>
        </w:rPr>
      </w:pPr>
      <w:r w:rsidRPr="00177F69">
        <w:rPr>
          <w:rFonts w:hint="eastAsia"/>
          <w:b/>
          <w:color w:val="000000" w:themeColor="text1"/>
        </w:rPr>
        <w:t>——直接融资占比稳步提升。</w:t>
      </w:r>
      <w:r w:rsidRPr="00177F69">
        <w:rPr>
          <w:rFonts w:hint="eastAsia"/>
          <w:color w:val="000000" w:themeColor="text1"/>
        </w:rPr>
        <w:t>大力发展直接融资，着力推动浙江股权交易中心“丽水生态经济板”</w:t>
      </w:r>
      <w:r w:rsidRPr="00177F69">
        <w:rPr>
          <w:color w:val="000000" w:themeColor="text1"/>
        </w:rPr>
        <w:t>建设</w:t>
      </w:r>
      <w:r w:rsidRPr="00177F69">
        <w:rPr>
          <w:rFonts w:hint="eastAsia"/>
          <w:color w:val="000000" w:themeColor="text1"/>
        </w:rPr>
        <w:t>，助推丽水品牌企业进一步做大做强，充分发挥“丽水生态经济板”在挂牌、融资对接及上市培育方面的作用，</w:t>
      </w:r>
      <w:r w:rsidRPr="00177F69">
        <w:rPr>
          <w:rFonts w:ascii="Arial" w:hAnsi="Arial" w:cs="Arial"/>
          <w:color w:val="000000" w:themeColor="text1"/>
          <w:shd w:val="clear" w:color="auto" w:fill="FFFFFF"/>
        </w:rPr>
        <w:t>助推丽水企业进一步做大做强，助力丽水品牌价值进一步提升。</w:t>
      </w:r>
      <w:r w:rsidR="003B3C1B" w:rsidRPr="00177F69">
        <w:rPr>
          <w:rFonts w:hint="eastAsia"/>
          <w:color w:val="000000" w:themeColor="text1"/>
        </w:rPr>
        <w:t>把握丽水绿色生态地方金融产业发展新机遇</w:t>
      </w:r>
      <w:r w:rsidR="000C6449" w:rsidRPr="00177F69">
        <w:rPr>
          <w:rFonts w:hint="eastAsia"/>
          <w:color w:val="000000" w:themeColor="text1"/>
        </w:rPr>
        <w:t>，</w:t>
      </w:r>
      <w:r w:rsidR="003B3C1B" w:rsidRPr="00177F69">
        <w:rPr>
          <w:color w:val="000000" w:themeColor="text1"/>
        </w:rPr>
        <w:t>加快建设</w:t>
      </w:r>
      <w:r w:rsidR="003B3C1B" w:rsidRPr="00177F69">
        <w:rPr>
          <w:rFonts w:hint="eastAsia"/>
          <w:color w:val="000000" w:themeColor="text1"/>
        </w:rPr>
        <w:t>丽水市生态产业中小</w:t>
      </w:r>
      <w:proofErr w:type="gramStart"/>
      <w:r w:rsidR="003B3C1B" w:rsidRPr="00177F69">
        <w:rPr>
          <w:rFonts w:hint="eastAsia"/>
          <w:color w:val="000000" w:themeColor="text1"/>
        </w:rPr>
        <w:t>微企业</w:t>
      </w:r>
      <w:proofErr w:type="gramEnd"/>
      <w:r w:rsidR="003B3C1B" w:rsidRPr="00177F69">
        <w:rPr>
          <w:rFonts w:hint="eastAsia"/>
          <w:color w:val="000000" w:themeColor="text1"/>
        </w:rPr>
        <w:t>成长发展服务平台</w:t>
      </w:r>
      <w:r w:rsidR="003B3C1B" w:rsidRPr="00177F69">
        <w:rPr>
          <w:color w:val="000000" w:themeColor="text1"/>
        </w:rPr>
        <w:t>等直接融资渠道，优化直接融资</w:t>
      </w:r>
      <w:r w:rsidR="003B3C1B" w:rsidRPr="00177F69">
        <w:rPr>
          <w:color w:val="000000" w:themeColor="text1"/>
        </w:rPr>
        <w:lastRenderedPageBreak/>
        <w:t>与间接融资的结构比例。</w:t>
      </w:r>
    </w:p>
    <w:p w14:paraId="2F145294" w14:textId="12C987F5" w:rsidR="00F42312" w:rsidRPr="00177F69" w:rsidRDefault="00F42312" w:rsidP="00F42312">
      <w:pPr>
        <w:spacing w:line="360" w:lineRule="auto"/>
        <w:ind w:firstLineChars="200" w:firstLine="643"/>
        <w:rPr>
          <w:color w:val="000000" w:themeColor="text1"/>
        </w:rPr>
      </w:pPr>
      <w:r w:rsidRPr="00177F69">
        <w:rPr>
          <w:rFonts w:ascii="仿宋_GB2312"/>
          <w:b/>
          <w:color w:val="000000" w:themeColor="text1"/>
        </w:rPr>
        <w:t xml:space="preserve">3. </w:t>
      </w:r>
      <w:r w:rsidRPr="00177F69">
        <w:rPr>
          <w:b/>
          <w:color w:val="000000" w:themeColor="text1"/>
        </w:rPr>
        <w:t>质量目标。</w:t>
      </w:r>
      <w:r w:rsidRPr="00177F69">
        <w:rPr>
          <w:color w:val="000000" w:themeColor="text1"/>
        </w:rPr>
        <w:t>到</w:t>
      </w:r>
      <w:r w:rsidRPr="00177F69">
        <w:rPr>
          <w:rFonts w:ascii="仿宋_GB2312"/>
          <w:color w:val="000000" w:themeColor="text1"/>
        </w:rPr>
        <w:t>2021年丽水市</w:t>
      </w:r>
      <w:r w:rsidRPr="00177F69">
        <w:rPr>
          <w:rFonts w:ascii="仿宋_GB2312" w:hint="eastAsia"/>
          <w:color w:val="000000" w:themeColor="text1"/>
        </w:rPr>
        <w:t>地方</w:t>
      </w:r>
      <w:r w:rsidRPr="00177F69">
        <w:rPr>
          <w:rFonts w:ascii="仿宋_GB2312"/>
          <w:color w:val="000000" w:themeColor="text1"/>
        </w:rPr>
        <w:t>金融产业的区域稳定性更强，产业贡献度更高</w:t>
      </w:r>
      <w:r w:rsidRPr="00177F69">
        <w:rPr>
          <w:color w:val="000000" w:themeColor="text1"/>
        </w:rPr>
        <w:t>，更好地服务</w:t>
      </w:r>
      <w:r w:rsidRPr="00177F69">
        <w:rPr>
          <w:rFonts w:hint="eastAsia"/>
          <w:color w:val="000000" w:themeColor="text1"/>
        </w:rPr>
        <w:t>丽水</w:t>
      </w:r>
      <w:r w:rsidRPr="00177F69">
        <w:rPr>
          <w:color w:val="000000" w:themeColor="text1"/>
        </w:rPr>
        <w:t>实体经济，实现三大金融质量目标：</w:t>
      </w:r>
    </w:p>
    <w:p w14:paraId="39B0BF2C" w14:textId="3019A585" w:rsidR="00F42312" w:rsidRPr="00177F69" w:rsidRDefault="00F42312" w:rsidP="00F42312">
      <w:pPr>
        <w:spacing w:line="360" w:lineRule="auto"/>
        <w:ind w:firstLineChars="200" w:firstLine="643"/>
        <w:rPr>
          <w:color w:val="000000" w:themeColor="text1"/>
        </w:rPr>
      </w:pPr>
      <w:r w:rsidRPr="00177F69">
        <w:rPr>
          <w:rFonts w:hint="eastAsia"/>
          <w:b/>
          <w:color w:val="000000" w:themeColor="text1"/>
        </w:rPr>
        <w:t>——区域地方金融体系更加稳定。</w:t>
      </w:r>
      <w:r w:rsidRPr="00177F69">
        <w:rPr>
          <w:rFonts w:hint="eastAsia"/>
          <w:color w:val="000000" w:themeColor="text1"/>
        </w:rPr>
        <w:t>在推动丽水金融供给侧结构性改革和地方金融产业发展的同时，聚焦地方金融产业风险集聚的特性，守住不发生</w:t>
      </w:r>
      <w:r w:rsidR="000C6449" w:rsidRPr="00177F69">
        <w:rPr>
          <w:rFonts w:hint="eastAsia"/>
          <w:color w:val="000000" w:themeColor="text1"/>
        </w:rPr>
        <w:t>地方</w:t>
      </w:r>
      <w:r w:rsidRPr="00177F69">
        <w:rPr>
          <w:rFonts w:hint="eastAsia"/>
          <w:color w:val="000000" w:themeColor="text1"/>
        </w:rPr>
        <w:t>金融</w:t>
      </w:r>
      <w:r w:rsidR="000C6449" w:rsidRPr="00177F69">
        <w:rPr>
          <w:rFonts w:hint="eastAsia"/>
          <w:color w:val="000000" w:themeColor="text1"/>
        </w:rPr>
        <w:t>系统性</w:t>
      </w:r>
      <w:r w:rsidRPr="00177F69">
        <w:rPr>
          <w:rFonts w:hint="eastAsia"/>
          <w:color w:val="000000" w:themeColor="text1"/>
        </w:rPr>
        <w:t>风险的底线，充分发挥新兴地方金融</w:t>
      </w:r>
      <w:r w:rsidR="00C42606" w:rsidRPr="00177F69">
        <w:rPr>
          <w:rFonts w:hint="eastAsia"/>
          <w:color w:val="000000" w:themeColor="text1"/>
        </w:rPr>
        <w:t>组织</w:t>
      </w:r>
      <w:r w:rsidRPr="00177F69">
        <w:rPr>
          <w:rFonts w:hint="eastAsia"/>
          <w:color w:val="000000" w:themeColor="text1"/>
        </w:rPr>
        <w:t>在规避和防范金融风险中的重要作用。加大力度构建地方金融产业风险监管机制，防范地方金融系统风险扩散的发生和蔓延。</w:t>
      </w:r>
    </w:p>
    <w:p w14:paraId="4CA2D8CB" w14:textId="3941B946" w:rsidR="00F42312" w:rsidRPr="00177F69" w:rsidRDefault="00F42312" w:rsidP="00F42312">
      <w:pPr>
        <w:spacing w:line="360" w:lineRule="auto"/>
        <w:ind w:firstLineChars="200" w:firstLine="643"/>
        <w:rPr>
          <w:rFonts w:ascii="仿宋_GB2312"/>
          <w:color w:val="000000" w:themeColor="text1"/>
        </w:rPr>
      </w:pPr>
      <w:r w:rsidRPr="00177F69">
        <w:rPr>
          <w:rFonts w:hint="eastAsia"/>
          <w:b/>
          <w:color w:val="000000" w:themeColor="text1"/>
        </w:rPr>
        <w:t>——社会贡献度更高。</w:t>
      </w:r>
      <w:r w:rsidR="003B3C1B" w:rsidRPr="00177F69">
        <w:rPr>
          <w:rFonts w:hint="eastAsia"/>
          <w:color w:val="000000" w:themeColor="text1"/>
        </w:rPr>
        <w:t>全面</w:t>
      </w:r>
      <w:r w:rsidR="003B3C1B" w:rsidRPr="00177F69">
        <w:rPr>
          <w:rFonts w:ascii="仿宋_GB2312" w:hint="eastAsia"/>
          <w:color w:val="000000" w:themeColor="text1"/>
        </w:rPr>
        <w:t>提升地方金融产业的社会贡献度，到</w:t>
      </w:r>
      <w:r w:rsidR="003B3C1B" w:rsidRPr="00177F69">
        <w:rPr>
          <w:rFonts w:ascii="仿宋_GB2312"/>
          <w:color w:val="000000" w:themeColor="text1"/>
        </w:rPr>
        <w:t>2019年和2021年</w:t>
      </w:r>
      <w:r w:rsidR="003B3C1B" w:rsidRPr="00177F69">
        <w:rPr>
          <w:rFonts w:ascii="仿宋_GB2312" w:hint="eastAsia"/>
          <w:color w:val="000000" w:themeColor="text1"/>
        </w:rPr>
        <w:t>金融产业</w:t>
      </w:r>
      <w:r w:rsidR="003B3C1B" w:rsidRPr="00177F69">
        <w:rPr>
          <w:rFonts w:ascii="仿宋_GB2312"/>
          <w:color w:val="000000" w:themeColor="text1"/>
        </w:rPr>
        <w:t>税收分别达到</w:t>
      </w:r>
      <w:r w:rsidR="002C76FA" w:rsidRPr="00177F69">
        <w:rPr>
          <w:rFonts w:ascii="仿宋_GB2312" w:hint="eastAsia"/>
          <w:color w:val="000000" w:themeColor="text1"/>
        </w:rPr>
        <w:t>12.55</w:t>
      </w:r>
      <w:r w:rsidR="003B3C1B" w:rsidRPr="00177F69">
        <w:rPr>
          <w:rFonts w:ascii="仿宋_GB2312"/>
          <w:color w:val="000000" w:themeColor="text1"/>
        </w:rPr>
        <w:t>亿元和</w:t>
      </w:r>
      <w:r w:rsidR="002C76FA" w:rsidRPr="00177F69">
        <w:rPr>
          <w:rFonts w:ascii="仿宋_GB2312" w:hint="eastAsia"/>
          <w:color w:val="000000" w:themeColor="text1"/>
        </w:rPr>
        <w:t>13.95</w:t>
      </w:r>
      <w:r w:rsidR="003B3C1B" w:rsidRPr="00177F69">
        <w:rPr>
          <w:rFonts w:ascii="仿宋_GB2312"/>
          <w:color w:val="000000" w:themeColor="text1"/>
        </w:rPr>
        <w:t>亿元</w:t>
      </w:r>
      <w:r w:rsidR="003B3C1B" w:rsidRPr="00177F69">
        <w:rPr>
          <w:rFonts w:ascii="仿宋_GB2312" w:hint="eastAsia"/>
          <w:color w:val="000000" w:themeColor="text1"/>
        </w:rPr>
        <w:t>，其中，新兴地方金融产业</w:t>
      </w:r>
      <w:r w:rsidR="003B3C1B" w:rsidRPr="00177F69">
        <w:rPr>
          <w:rFonts w:ascii="仿宋_GB2312"/>
          <w:color w:val="000000" w:themeColor="text1"/>
        </w:rPr>
        <w:t>税收分别达到</w:t>
      </w:r>
      <w:r w:rsidR="002C76FA" w:rsidRPr="00177F69">
        <w:rPr>
          <w:rFonts w:ascii="仿宋_GB2312" w:hint="eastAsia"/>
          <w:color w:val="000000" w:themeColor="text1"/>
        </w:rPr>
        <w:t>1060</w:t>
      </w:r>
      <w:r w:rsidR="00D007E0" w:rsidRPr="00177F69">
        <w:rPr>
          <w:rFonts w:ascii="仿宋_GB2312" w:hint="eastAsia"/>
          <w:color w:val="000000" w:themeColor="text1"/>
        </w:rPr>
        <w:t>万</w:t>
      </w:r>
      <w:r w:rsidR="003B3C1B" w:rsidRPr="00177F69">
        <w:rPr>
          <w:rFonts w:ascii="仿宋_GB2312"/>
          <w:color w:val="000000" w:themeColor="text1"/>
        </w:rPr>
        <w:t>元和</w:t>
      </w:r>
      <w:r w:rsidR="002C76FA" w:rsidRPr="00177F69">
        <w:rPr>
          <w:rFonts w:ascii="仿宋_GB2312" w:hint="eastAsia"/>
          <w:color w:val="000000" w:themeColor="text1"/>
        </w:rPr>
        <w:t>1180</w:t>
      </w:r>
      <w:r w:rsidR="003B3C1B" w:rsidRPr="00177F69">
        <w:rPr>
          <w:rFonts w:ascii="仿宋_GB2312" w:hint="eastAsia"/>
          <w:color w:val="000000" w:themeColor="text1"/>
        </w:rPr>
        <w:t>万</w:t>
      </w:r>
      <w:r w:rsidR="003B3C1B" w:rsidRPr="00177F69">
        <w:rPr>
          <w:rFonts w:ascii="仿宋_GB2312"/>
          <w:color w:val="000000" w:themeColor="text1"/>
        </w:rPr>
        <w:t>元</w:t>
      </w:r>
      <w:r w:rsidR="003B3C1B" w:rsidRPr="00177F69">
        <w:rPr>
          <w:rFonts w:ascii="仿宋_GB2312" w:hint="eastAsia"/>
          <w:color w:val="000000" w:themeColor="text1"/>
        </w:rPr>
        <w:t>。新兴地方金融产业</w:t>
      </w:r>
      <w:r w:rsidR="003B3C1B" w:rsidRPr="00177F69">
        <w:rPr>
          <w:rFonts w:ascii="仿宋_GB2312"/>
          <w:color w:val="000000" w:themeColor="text1"/>
        </w:rPr>
        <w:t xml:space="preserve">从业人员分别达到   </w:t>
      </w:r>
      <w:r w:rsidR="003B3C1B" w:rsidRPr="00177F69">
        <w:rPr>
          <w:rFonts w:ascii="仿宋_GB2312" w:hint="eastAsia"/>
          <w:color w:val="000000" w:themeColor="text1"/>
        </w:rPr>
        <w:t>7</w:t>
      </w:r>
      <w:r w:rsidR="003B3C1B" w:rsidRPr="00177F69">
        <w:rPr>
          <w:rFonts w:ascii="仿宋_GB2312"/>
          <w:color w:val="000000" w:themeColor="text1"/>
        </w:rPr>
        <w:t>11</w:t>
      </w:r>
      <w:r w:rsidR="003B3C1B" w:rsidRPr="00177F69">
        <w:rPr>
          <w:rFonts w:ascii="仿宋_GB2312" w:hint="eastAsia"/>
          <w:color w:val="000000" w:themeColor="text1"/>
        </w:rPr>
        <w:t>人</w:t>
      </w:r>
      <w:r w:rsidR="003B3C1B" w:rsidRPr="00177F69">
        <w:rPr>
          <w:rFonts w:ascii="仿宋_GB2312"/>
          <w:color w:val="000000" w:themeColor="text1"/>
        </w:rPr>
        <w:t>和</w:t>
      </w:r>
      <w:r w:rsidR="003B3C1B" w:rsidRPr="00177F69">
        <w:rPr>
          <w:rFonts w:ascii="仿宋_GB2312" w:hint="eastAsia"/>
          <w:color w:val="000000" w:themeColor="text1"/>
        </w:rPr>
        <w:t>8</w:t>
      </w:r>
      <w:r w:rsidR="003B3C1B" w:rsidRPr="00177F69">
        <w:rPr>
          <w:rFonts w:ascii="仿宋_GB2312"/>
          <w:color w:val="000000" w:themeColor="text1"/>
        </w:rPr>
        <w:t>31</w:t>
      </w:r>
      <w:r w:rsidR="003B3C1B" w:rsidRPr="00177F69">
        <w:rPr>
          <w:rFonts w:ascii="仿宋_GB2312" w:hint="eastAsia"/>
          <w:color w:val="000000" w:themeColor="text1"/>
        </w:rPr>
        <w:t>人</w:t>
      </w:r>
      <w:r w:rsidR="003B3C1B" w:rsidRPr="00177F69">
        <w:rPr>
          <w:rFonts w:ascii="仿宋_GB2312"/>
          <w:color w:val="000000" w:themeColor="text1"/>
        </w:rPr>
        <w:t>。</w:t>
      </w:r>
    </w:p>
    <w:p w14:paraId="474B6632" w14:textId="0F775997" w:rsidR="008A793A" w:rsidRDefault="00F42312" w:rsidP="00404C9A">
      <w:pPr>
        <w:ind w:firstLineChars="200" w:firstLine="643"/>
      </w:pPr>
      <w:r w:rsidRPr="00177F69">
        <w:rPr>
          <w:rFonts w:hint="eastAsia"/>
          <w:b/>
          <w:color w:val="000000" w:themeColor="text1"/>
        </w:rPr>
        <w:t>——服务实体经济能力更强。</w:t>
      </w:r>
      <w:r w:rsidRPr="00177F69">
        <w:rPr>
          <w:rFonts w:hint="eastAsia"/>
          <w:color w:val="000000" w:themeColor="text1"/>
        </w:rPr>
        <w:t>地方金融组织体系不断健全，地方金融市场体系更趋完善，实现科技与地方金融资源的深度融</w:t>
      </w:r>
      <w:r w:rsidRPr="00177F69">
        <w:rPr>
          <w:rFonts w:ascii="仿宋_GB2312" w:hint="eastAsia"/>
          <w:color w:val="000000" w:themeColor="text1"/>
        </w:rPr>
        <w:t>合，助推丽水市生态经济持续均衡健康发展。到</w:t>
      </w:r>
      <w:r w:rsidRPr="00177F69">
        <w:rPr>
          <w:rFonts w:ascii="仿宋_GB2312"/>
          <w:color w:val="000000" w:themeColor="text1"/>
        </w:rPr>
        <w:t>2021年</w:t>
      </w:r>
      <w:r w:rsidRPr="00177F69">
        <w:rPr>
          <w:rFonts w:ascii="仿宋_GB2312" w:hint="eastAsia"/>
          <w:color w:val="000000" w:themeColor="text1"/>
        </w:rPr>
        <w:t>，丽水市中小</w:t>
      </w:r>
      <w:proofErr w:type="gramStart"/>
      <w:r w:rsidRPr="00177F69">
        <w:rPr>
          <w:rFonts w:ascii="仿宋_GB2312" w:hint="eastAsia"/>
          <w:color w:val="000000" w:themeColor="text1"/>
        </w:rPr>
        <w:t>微企业</w:t>
      </w:r>
      <w:proofErr w:type="gramEnd"/>
      <w:r w:rsidRPr="00177F69">
        <w:rPr>
          <w:rFonts w:ascii="仿宋_GB2312" w:hint="eastAsia"/>
          <w:color w:val="000000" w:themeColor="text1"/>
        </w:rPr>
        <w:t>融资难、融资</w:t>
      </w:r>
      <w:proofErr w:type="gramStart"/>
      <w:r w:rsidRPr="00177F69">
        <w:rPr>
          <w:rFonts w:ascii="仿宋_GB2312" w:hint="eastAsia"/>
          <w:color w:val="000000" w:themeColor="text1"/>
        </w:rPr>
        <w:t>贵问题</w:t>
      </w:r>
      <w:proofErr w:type="gramEnd"/>
      <w:r w:rsidRPr="00177F69">
        <w:rPr>
          <w:rFonts w:ascii="仿宋_GB2312" w:hint="eastAsia"/>
          <w:color w:val="000000" w:themeColor="text1"/>
        </w:rPr>
        <w:t>得到进一步改善，受惠</w:t>
      </w:r>
      <w:r w:rsidRPr="00177F69">
        <w:rPr>
          <w:rFonts w:hint="eastAsia"/>
          <w:color w:val="000000" w:themeColor="text1"/>
        </w:rPr>
        <w:t>农户数量和收入显著增加，绿色金融和供应链金融（包括电商金融）等对实体经济的服务作用更为显著，地方金融精准扶持产业发展得到充分发挥</w:t>
      </w:r>
      <w:r>
        <w:rPr>
          <w:rFonts w:hint="eastAsia"/>
        </w:rPr>
        <w:t>。</w:t>
      </w:r>
      <w:r w:rsidR="008A793A">
        <w:br w:type="page"/>
      </w:r>
    </w:p>
    <w:p w14:paraId="014997BF" w14:textId="18DFE827" w:rsidR="00C53107" w:rsidRDefault="007E6398" w:rsidP="00C53107">
      <w:pPr>
        <w:rPr>
          <w:rFonts w:ascii="华文中宋" w:eastAsia="华文中宋" w:hAnsi="华文中宋"/>
          <w:b/>
        </w:rPr>
      </w:pPr>
      <w:r>
        <w:rPr>
          <w:rFonts w:ascii="华文中宋" w:eastAsia="华文中宋" w:hAnsi="华文中宋" w:hint="eastAsia"/>
          <w:b/>
        </w:rPr>
        <w:lastRenderedPageBreak/>
        <w:t>四</w:t>
      </w:r>
      <w:r w:rsidR="00C53107">
        <w:rPr>
          <w:rFonts w:ascii="华文中宋" w:eastAsia="华文中宋" w:hAnsi="华文中宋" w:hint="eastAsia"/>
          <w:b/>
        </w:rPr>
        <w:t>、主要任务与战略举措</w:t>
      </w:r>
    </w:p>
    <w:p w14:paraId="7F4F185B" w14:textId="63E34B7E" w:rsidR="00C53107" w:rsidRPr="00177F69" w:rsidRDefault="00C53107" w:rsidP="00C53107">
      <w:pPr>
        <w:ind w:firstLineChars="200" w:firstLine="640"/>
        <w:rPr>
          <w:rFonts w:ascii="仿宋_GB2312"/>
          <w:color w:val="000000" w:themeColor="text1"/>
        </w:rPr>
      </w:pPr>
      <w:r>
        <w:rPr>
          <w:rFonts w:ascii="仿宋_GB2312" w:hint="eastAsia"/>
        </w:rPr>
        <w:t>坚持生态文明建设、脱贫攻坚</w:t>
      </w:r>
      <w:r w:rsidRPr="00177F69">
        <w:rPr>
          <w:rFonts w:ascii="仿宋_GB2312" w:hint="eastAsia"/>
          <w:color w:val="000000" w:themeColor="text1"/>
        </w:rPr>
        <w:t>、乡村振兴协同推进的发展路径，把握金融科技快速发展、新金融模式与业</w:t>
      </w:r>
      <w:proofErr w:type="gramStart"/>
      <w:r w:rsidRPr="00177F69">
        <w:rPr>
          <w:rFonts w:ascii="仿宋_GB2312" w:hint="eastAsia"/>
          <w:color w:val="000000" w:themeColor="text1"/>
        </w:rPr>
        <w:t>态不断</w:t>
      </w:r>
      <w:proofErr w:type="gramEnd"/>
      <w:r w:rsidRPr="00177F69">
        <w:rPr>
          <w:rFonts w:ascii="仿宋_GB2312" w:hint="eastAsia"/>
          <w:color w:val="000000" w:themeColor="text1"/>
        </w:rPr>
        <w:t>涌现的发展机遇，继续深化农村金融改革，推动绿色金融向纵深迈进，探索新兴地方金融与传统金融协同互补、支农惠农的丽水模式。</w:t>
      </w:r>
      <w:r w:rsidR="007F5BD2" w:rsidRPr="00177F69">
        <w:rPr>
          <w:rFonts w:ascii="仿宋_GB2312" w:hint="eastAsia"/>
          <w:color w:val="000000" w:themeColor="text1"/>
        </w:rPr>
        <w:t>努力拓展丽水市地方金融发展的深度广度，促进建立多元稳健的</w:t>
      </w:r>
      <w:r w:rsidR="00C94865" w:rsidRPr="00177F69">
        <w:rPr>
          <w:rFonts w:ascii="仿宋_GB2312" w:hint="eastAsia"/>
          <w:color w:val="000000" w:themeColor="text1"/>
        </w:rPr>
        <w:t>丽水特色</w:t>
      </w:r>
      <w:r w:rsidR="007F5BD2" w:rsidRPr="00177F69">
        <w:rPr>
          <w:rFonts w:ascii="仿宋_GB2312" w:hint="eastAsia"/>
          <w:color w:val="000000" w:themeColor="text1"/>
        </w:rPr>
        <w:t>地方金融组织体系，</w:t>
      </w:r>
      <w:r w:rsidR="007F5BD2" w:rsidRPr="00516D93">
        <w:rPr>
          <w:rFonts w:ascii="仿宋_GB2312" w:hint="eastAsia"/>
          <w:color w:val="000000" w:themeColor="text1"/>
        </w:rPr>
        <w:t>鼓励地方金融产品</w:t>
      </w:r>
      <w:r w:rsidR="00965E45" w:rsidRPr="00516D93">
        <w:rPr>
          <w:rFonts w:ascii="仿宋_GB2312" w:hint="eastAsia"/>
          <w:color w:val="000000" w:themeColor="text1"/>
        </w:rPr>
        <w:t>和服务</w:t>
      </w:r>
      <w:r w:rsidR="007F5BD2" w:rsidRPr="00516D93">
        <w:rPr>
          <w:rFonts w:ascii="仿宋_GB2312" w:hint="eastAsia"/>
          <w:color w:val="000000" w:themeColor="text1"/>
        </w:rPr>
        <w:t>创新，</w:t>
      </w:r>
      <w:r w:rsidR="00965E45" w:rsidRPr="00516D93">
        <w:rPr>
          <w:rFonts w:ascii="仿宋_GB2312" w:hint="eastAsia"/>
          <w:color w:val="000000" w:themeColor="text1"/>
        </w:rPr>
        <w:t>积极推进地方金融行业标准化</w:t>
      </w:r>
      <w:r w:rsidR="00BC29DE" w:rsidRPr="00516D93">
        <w:rPr>
          <w:rFonts w:ascii="仿宋_GB2312" w:hint="eastAsia"/>
          <w:color w:val="000000" w:themeColor="text1"/>
        </w:rPr>
        <w:t>体系</w:t>
      </w:r>
      <w:r w:rsidR="00965E45" w:rsidRPr="00516D93">
        <w:rPr>
          <w:rFonts w:ascii="仿宋_GB2312" w:hint="eastAsia"/>
          <w:color w:val="000000" w:themeColor="text1"/>
        </w:rPr>
        <w:t>建设，</w:t>
      </w:r>
      <w:r w:rsidR="00C94865" w:rsidRPr="00516D93">
        <w:rPr>
          <w:rFonts w:ascii="仿宋_GB2312" w:hint="eastAsia"/>
          <w:color w:val="000000" w:themeColor="text1"/>
        </w:rPr>
        <w:t>全方位</w:t>
      </w:r>
      <w:r w:rsidR="00965E45" w:rsidRPr="00516D93">
        <w:rPr>
          <w:rFonts w:ascii="仿宋_GB2312" w:hint="eastAsia"/>
          <w:color w:val="000000" w:themeColor="text1"/>
        </w:rPr>
        <w:t>完善</w:t>
      </w:r>
      <w:r w:rsidR="007F5BD2" w:rsidRPr="00516D93">
        <w:rPr>
          <w:rFonts w:ascii="仿宋_GB2312" w:hint="eastAsia"/>
          <w:color w:val="000000" w:themeColor="text1"/>
        </w:rPr>
        <w:t>传统金融</w:t>
      </w:r>
      <w:r w:rsidR="00C94865" w:rsidRPr="00516D93">
        <w:rPr>
          <w:rFonts w:ascii="仿宋_GB2312" w:hint="eastAsia"/>
          <w:color w:val="000000" w:themeColor="text1"/>
        </w:rPr>
        <w:t>促进</w:t>
      </w:r>
      <w:r w:rsidR="007F5BD2" w:rsidRPr="00516D93">
        <w:rPr>
          <w:rFonts w:ascii="仿宋_GB2312" w:hint="eastAsia"/>
          <w:color w:val="000000" w:themeColor="text1"/>
        </w:rPr>
        <w:t>地方金融发展的服务支撑体系</w:t>
      </w:r>
      <w:r w:rsidR="007F5BD2" w:rsidRPr="00177F69">
        <w:rPr>
          <w:rFonts w:ascii="仿宋_GB2312" w:hint="eastAsia"/>
          <w:color w:val="000000" w:themeColor="text1"/>
        </w:rPr>
        <w:t>：</w:t>
      </w:r>
      <w:r w:rsidRPr="00177F69">
        <w:rPr>
          <w:rFonts w:ascii="仿宋_GB2312" w:hint="eastAsia"/>
          <w:color w:val="000000" w:themeColor="text1"/>
        </w:rPr>
        <w:t>加</w:t>
      </w:r>
      <w:r w:rsidR="00C94865" w:rsidRPr="00177F69">
        <w:rPr>
          <w:rFonts w:ascii="仿宋_GB2312" w:hint="eastAsia"/>
          <w:color w:val="000000" w:themeColor="text1"/>
        </w:rPr>
        <w:t>大</w:t>
      </w:r>
      <w:r w:rsidRPr="00177F69">
        <w:rPr>
          <w:rFonts w:ascii="仿宋_GB2312" w:hint="eastAsia"/>
          <w:color w:val="000000" w:themeColor="text1"/>
        </w:rPr>
        <w:t>信息披露和教育宣传力度，</w:t>
      </w:r>
      <w:r w:rsidR="00C94865" w:rsidRPr="00177F69">
        <w:rPr>
          <w:rFonts w:ascii="仿宋_GB2312" w:hint="eastAsia"/>
          <w:color w:val="000000" w:themeColor="text1"/>
        </w:rPr>
        <w:t>加强金融基础设施建设，完善区域信用信息体系，</w:t>
      </w:r>
      <w:r w:rsidRPr="00177F69">
        <w:rPr>
          <w:rFonts w:ascii="仿宋_GB2312" w:hint="eastAsia"/>
          <w:color w:val="000000" w:themeColor="text1"/>
        </w:rPr>
        <w:t>建立健全风险补偿机制，实施金融人才战略，</w:t>
      </w:r>
      <w:r w:rsidR="00C94865" w:rsidRPr="00177F69">
        <w:rPr>
          <w:rFonts w:ascii="仿宋_GB2312" w:hint="eastAsia"/>
          <w:color w:val="000000" w:themeColor="text1"/>
        </w:rPr>
        <w:t>充分发挥传统金融对地方金融发展的服务支撑作用，推动地方金融和传统金融融合发展</w:t>
      </w:r>
      <w:r w:rsidRPr="00177F69">
        <w:rPr>
          <w:rFonts w:ascii="仿宋_GB2312"/>
          <w:color w:val="000000" w:themeColor="text1"/>
        </w:rPr>
        <w:t>。</w:t>
      </w:r>
    </w:p>
    <w:p w14:paraId="18664E14" w14:textId="6A2D05AC" w:rsidR="00C53107" w:rsidRPr="00177F69" w:rsidRDefault="00C53107" w:rsidP="00C53107">
      <w:pPr>
        <w:ind w:firstLineChars="200" w:firstLine="643"/>
        <w:rPr>
          <w:rFonts w:ascii="仿宋_GB2312"/>
          <w:b/>
          <w:color w:val="000000" w:themeColor="text1"/>
        </w:rPr>
      </w:pPr>
      <w:r w:rsidRPr="00177F69">
        <w:rPr>
          <w:rFonts w:ascii="仿宋_GB2312" w:hint="eastAsia"/>
          <w:b/>
          <w:color w:val="000000" w:themeColor="text1"/>
        </w:rPr>
        <w:t>（一）建立健全多元化广覆盖的地方金融</w:t>
      </w:r>
      <w:r w:rsidR="0016535C" w:rsidRPr="00177F69">
        <w:rPr>
          <w:rFonts w:ascii="仿宋_GB2312" w:hint="eastAsia"/>
          <w:b/>
          <w:color w:val="000000" w:themeColor="text1"/>
        </w:rPr>
        <w:t>组织</w:t>
      </w:r>
      <w:r w:rsidRPr="00177F69">
        <w:rPr>
          <w:rFonts w:ascii="仿宋_GB2312" w:hint="eastAsia"/>
          <w:b/>
          <w:color w:val="000000" w:themeColor="text1"/>
        </w:rPr>
        <w:t>体系</w:t>
      </w:r>
    </w:p>
    <w:p w14:paraId="27CE0D64" w14:textId="1B54C52B"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引导小额贷款、融资担保、农民资金互助会、</w:t>
      </w:r>
      <w:r w:rsidRPr="00177F69">
        <w:rPr>
          <w:rFonts w:hint="eastAsia"/>
          <w:color w:val="000000" w:themeColor="text1"/>
          <w:spacing w:val="7"/>
          <w:szCs w:val="21"/>
          <w:shd w:val="clear" w:color="auto" w:fill="FFFFFF"/>
        </w:rPr>
        <w:t>私募基金</w:t>
      </w:r>
      <w:r w:rsidRPr="00177F69">
        <w:rPr>
          <w:rFonts w:ascii="仿宋_GB2312" w:hint="eastAsia"/>
          <w:color w:val="000000" w:themeColor="text1"/>
        </w:rPr>
        <w:t>、产业基金</w:t>
      </w:r>
      <w:r w:rsidRPr="00177F69">
        <w:rPr>
          <w:rFonts w:hint="eastAsia"/>
          <w:color w:val="000000" w:themeColor="text1"/>
          <w:spacing w:val="7"/>
          <w:szCs w:val="21"/>
          <w:shd w:val="clear" w:color="auto" w:fill="FFFFFF"/>
        </w:rPr>
        <w:t>、保险</w:t>
      </w:r>
      <w:r w:rsidRPr="00177F69">
        <w:rPr>
          <w:rFonts w:ascii="仿宋_GB2312" w:hint="eastAsia"/>
          <w:color w:val="000000" w:themeColor="text1"/>
        </w:rPr>
        <w:t>等具有一定发展基础的行业中领先</w:t>
      </w:r>
      <w:r w:rsidR="00782184" w:rsidRPr="00177F69">
        <w:rPr>
          <w:rFonts w:ascii="仿宋_GB2312" w:hint="eastAsia"/>
          <w:color w:val="000000" w:themeColor="text1"/>
        </w:rPr>
        <w:t>组织</w:t>
      </w:r>
      <w:r w:rsidRPr="00177F69">
        <w:rPr>
          <w:rFonts w:ascii="仿宋_GB2312" w:hint="eastAsia"/>
          <w:color w:val="000000" w:themeColor="text1"/>
        </w:rPr>
        <w:t>做精做强，积极鼓励融资租赁、商业保理、</w:t>
      </w:r>
      <w:r w:rsidR="00404C9A" w:rsidRPr="00177F69">
        <w:rPr>
          <w:rFonts w:ascii="仿宋_GB2312" w:hint="eastAsia"/>
          <w:color w:val="000000" w:themeColor="text1"/>
        </w:rPr>
        <w:t>典当行、</w:t>
      </w:r>
      <w:r w:rsidRPr="00177F69">
        <w:rPr>
          <w:rFonts w:ascii="仿宋_GB2312" w:hint="eastAsia"/>
          <w:color w:val="000000" w:themeColor="text1"/>
        </w:rPr>
        <w:t>证券等基础相对薄弱领域的金融企业拓展业务范围，规范发展其他地方金融</w:t>
      </w:r>
      <w:r w:rsidR="0016535C" w:rsidRPr="00177F69">
        <w:rPr>
          <w:rFonts w:ascii="仿宋_GB2312" w:hint="eastAsia"/>
          <w:color w:val="000000" w:themeColor="text1"/>
        </w:rPr>
        <w:t>组织</w:t>
      </w:r>
      <w:r w:rsidRPr="00177F69">
        <w:rPr>
          <w:rFonts w:ascii="仿宋_GB2312" w:hint="eastAsia"/>
          <w:color w:val="000000" w:themeColor="text1"/>
        </w:rPr>
        <w:t>，引导不同类型的金融</w:t>
      </w:r>
      <w:r w:rsidR="0016535C" w:rsidRPr="00177F69">
        <w:rPr>
          <w:rFonts w:ascii="仿宋_GB2312" w:hint="eastAsia"/>
          <w:color w:val="000000" w:themeColor="text1"/>
        </w:rPr>
        <w:t>组织</w:t>
      </w:r>
      <w:r w:rsidRPr="00177F69">
        <w:rPr>
          <w:rFonts w:ascii="仿宋_GB2312" w:hint="eastAsia"/>
          <w:color w:val="000000" w:themeColor="text1"/>
        </w:rPr>
        <w:t>，结合自身特点和丽水实际，找准市场定位，完善机制建设，发挥各自优势，助力丽水生态产业发展，实现传统金融和新兴地方金融深度融合、相互补充、相互促进的新局面。</w:t>
      </w:r>
    </w:p>
    <w:p w14:paraId="26E46AAE" w14:textId="2B3B8ACF" w:rsidR="00C53107" w:rsidRPr="00177F69" w:rsidRDefault="00C53107" w:rsidP="00C53107">
      <w:pPr>
        <w:ind w:firstLineChars="200" w:firstLine="643"/>
        <w:rPr>
          <w:rFonts w:ascii="仿宋_GB2312"/>
          <w:color w:val="000000" w:themeColor="text1"/>
        </w:rPr>
      </w:pPr>
      <w:r w:rsidRPr="00177F69">
        <w:rPr>
          <w:rFonts w:ascii="仿宋_GB2312" w:hint="eastAsia"/>
          <w:b/>
          <w:color w:val="000000" w:themeColor="text1"/>
        </w:rPr>
        <w:lastRenderedPageBreak/>
        <w:t>1.引导地方金融产业领先</w:t>
      </w:r>
      <w:r w:rsidR="00782184" w:rsidRPr="00177F69">
        <w:rPr>
          <w:rFonts w:ascii="仿宋_GB2312" w:hint="eastAsia"/>
          <w:b/>
          <w:color w:val="000000" w:themeColor="text1"/>
        </w:rPr>
        <w:t>组织</w:t>
      </w:r>
      <w:r w:rsidRPr="00177F69">
        <w:rPr>
          <w:rFonts w:ascii="仿宋_GB2312" w:hint="eastAsia"/>
          <w:b/>
          <w:color w:val="000000" w:themeColor="text1"/>
        </w:rPr>
        <w:t>做精做强。</w:t>
      </w:r>
      <w:r w:rsidRPr="00177F69">
        <w:rPr>
          <w:rFonts w:ascii="仿宋_GB2312" w:hint="eastAsia"/>
          <w:color w:val="000000" w:themeColor="text1"/>
        </w:rPr>
        <w:t>深入挖掘丽水</w:t>
      </w:r>
      <w:r w:rsidR="00FF4E3B" w:rsidRPr="00177F69">
        <w:rPr>
          <w:rFonts w:ascii="仿宋_GB2312" w:hint="eastAsia"/>
          <w:color w:val="000000" w:themeColor="text1"/>
        </w:rPr>
        <w:t>地方</w:t>
      </w:r>
      <w:r w:rsidRPr="00177F69">
        <w:rPr>
          <w:rFonts w:ascii="仿宋_GB2312" w:hint="eastAsia"/>
          <w:color w:val="000000" w:themeColor="text1"/>
        </w:rPr>
        <w:t>金融产业领先</w:t>
      </w:r>
      <w:r w:rsidR="00782184" w:rsidRPr="00177F69">
        <w:rPr>
          <w:rFonts w:ascii="仿宋_GB2312" w:hint="eastAsia"/>
          <w:color w:val="000000" w:themeColor="text1"/>
        </w:rPr>
        <w:t>组织</w:t>
      </w:r>
      <w:r w:rsidRPr="00177F69">
        <w:rPr>
          <w:rFonts w:ascii="仿宋_GB2312" w:hint="eastAsia"/>
          <w:color w:val="000000" w:themeColor="text1"/>
        </w:rPr>
        <w:t>的先进经验，积极探索提升</w:t>
      </w:r>
      <w:r w:rsidR="00FF4E3B" w:rsidRPr="00177F69">
        <w:rPr>
          <w:rFonts w:ascii="仿宋_GB2312" w:hint="eastAsia"/>
          <w:color w:val="000000" w:themeColor="text1"/>
        </w:rPr>
        <w:t>地方</w:t>
      </w:r>
      <w:r w:rsidRPr="00177F69">
        <w:rPr>
          <w:rFonts w:ascii="仿宋_GB2312" w:hint="eastAsia"/>
          <w:color w:val="000000" w:themeColor="text1"/>
        </w:rPr>
        <w:t>金融精准服务“三农”、服务中小</w:t>
      </w:r>
      <w:proofErr w:type="gramStart"/>
      <w:r w:rsidRPr="00177F69">
        <w:rPr>
          <w:rFonts w:ascii="仿宋_GB2312" w:hint="eastAsia"/>
          <w:color w:val="000000" w:themeColor="text1"/>
        </w:rPr>
        <w:t>微企业</w:t>
      </w:r>
      <w:proofErr w:type="gramEnd"/>
      <w:r w:rsidRPr="00177F69">
        <w:rPr>
          <w:rFonts w:ascii="仿宋_GB2312" w:hint="eastAsia"/>
          <w:color w:val="000000" w:themeColor="text1"/>
        </w:rPr>
        <w:t>能力的方式方法，根据生态产业的发展需要开发相应的金融产品，为培育和发展低污染、高附加值的新兴战略产业，促进乡村基础设施建设不断向前迈进，实现乡村振兴提供积极的金融保障。</w:t>
      </w:r>
    </w:p>
    <w:p w14:paraId="23DD5547" w14:textId="1B63AAD2"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通过有针对性的政策手段和辅导措施，结合地方特色，进一步提升地方金融产业的经营绩效和服务水平，具体任务包括：（1）支持和鼓励小额贷款公司通过与金融咨询公司深度合作等多种方式，深入挖掘贷款企业产业链特点，改善上下游融资状况，强化自身资产端管理能力，拓宽融资渠道，提升公司治理水平，完善风险管理体系；（2）优化融资担保企业与银行类金融机构的协同沟通机制，加强融资担保企业自身的信息识别能力建设，提升尽职调查的专业性和准确性，着力改善担保业务中的信息不对称问题；（3）鼓励和引导银行类金融机构支持农民资金互助会的业务开展，提升农民资金互助会的规模与绩效，逐步实现互助会的普及推广；（4）以产业基金投资决策机制和绩效考评机制创新为重要支点，探索产业引进与企业孵化的新思路，在项目遴选、返投比例等方面进行新尝试，充分发挥引导基金的放大效应和示范效应</w:t>
      </w:r>
      <w:r w:rsidR="00791A69" w:rsidRPr="00177F69">
        <w:rPr>
          <w:rFonts w:ascii="仿宋_GB2312" w:hint="eastAsia"/>
          <w:color w:val="000000" w:themeColor="text1"/>
        </w:rPr>
        <w:t>；</w:t>
      </w:r>
      <w:r w:rsidRPr="00177F69">
        <w:rPr>
          <w:rFonts w:ascii="仿宋_GB2312" w:hint="eastAsia"/>
          <w:color w:val="000000" w:themeColor="text1"/>
        </w:rPr>
        <w:t>（5）优化政府部门间和企业间的信息沟通协调机制，减少险种重叠和重复参保情况，鼓励开发特色险种，</w:t>
      </w:r>
      <w:r w:rsidRPr="00177F69">
        <w:rPr>
          <w:rFonts w:ascii="仿宋_GB2312" w:hint="eastAsia"/>
          <w:color w:val="000000" w:themeColor="text1"/>
        </w:rPr>
        <w:lastRenderedPageBreak/>
        <w:t>探索依托互联网平台，通过政策性保险和商业保险共同助力小微企业和农户风险抵御能力的提升。</w:t>
      </w:r>
    </w:p>
    <w:p w14:paraId="7D1D43E1" w14:textId="40D07CFE" w:rsidR="00C53107" w:rsidRPr="007B5400" w:rsidRDefault="00C53107" w:rsidP="00C53107">
      <w:pPr>
        <w:ind w:firstLineChars="200" w:firstLine="643"/>
        <w:rPr>
          <w:rFonts w:ascii="仿宋_GB2312"/>
        </w:rPr>
      </w:pPr>
      <w:r w:rsidRPr="00177F69">
        <w:rPr>
          <w:rFonts w:ascii="仿宋_GB2312" w:hint="eastAsia"/>
          <w:b/>
          <w:color w:val="000000" w:themeColor="text1"/>
        </w:rPr>
        <w:t>2.鼓励地方金融薄弱领域</w:t>
      </w:r>
      <w:r w:rsidR="0016535C" w:rsidRPr="00177F69">
        <w:rPr>
          <w:rFonts w:ascii="仿宋_GB2312" w:hint="eastAsia"/>
          <w:b/>
          <w:color w:val="000000" w:themeColor="text1"/>
        </w:rPr>
        <w:t>企业</w:t>
      </w:r>
      <w:r w:rsidRPr="00177F69">
        <w:rPr>
          <w:rFonts w:ascii="仿宋_GB2312" w:hint="eastAsia"/>
          <w:b/>
          <w:color w:val="000000" w:themeColor="text1"/>
        </w:rPr>
        <w:t>拓展业务范围。</w:t>
      </w:r>
      <w:r w:rsidRPr="00177F69">
        <w:rPr>
          <w:rFonts w:ascii="仿宋_GB2312" w:hint="eastAsia"/>
          <w:color w:val="000000" w:themeColor="text1"/>
        </w:rPr>
        <w:t>通过机制创新和政策引导，突破路径依赖，大力培育融资租赁、商业保理</w:t>
      </w:r>
      <w:r w:rsidR="00404C9A" w:rsidRPr="00177F69">
        <w:rPr>
          <w:rFonts w:ascii="仿宋_GB2312" w:hint="eastAsia"/>
          <w:color w:val="000000" w:themeColor="text1"/>
        </w:rPr>
        <w:t>、典当行</w:t>
      </w:r>
      <w:r w:rsidRPr="00177F69">
        <w:rPr>
          <w:rFonts w:ascii="仿宋_GB2312" w:hint="eastAsia"/>
          <w:color w:val="000000" w:themeColor="text1"/>
        </w:rPr>
        <w:t>等新兴地方金融</w:t>
      </w:r>
      <w:r w:rsidR="0016535C" w:rsidRPr="00177F69">
        <w:rPr>
          <w:rFonts w:ascii="仿宋_GB2312" w:hint="eastAsia"/>
          <w:color w:val="000000" w:themeColor="text1"/>
        </w:rPr>
        <w:t>组织</w:t>
      </w:r>
      <w:r w:rsidRPr="00177F69">
        <w:rPr>
          <w:rFonts w:ascii="仿宋_GB2312" w:hint="eastAsia"/>
          <w:color w:val="000000" w:themeColor="text1"/>
        </w:rPr>
        <w:t>，进一步满足生态产业设备投入与技术改造的融资需求，促进生态产业上下游资源的优化整合，实现产业聚合效应，支持“生态制造2</w:t>
      </w:r>
      <w:r>
        <w:rPr>
          <w:rFonts w:ascii="仿宋_GB2312" w:hint="eastAsia"/>
        </w:rPr>
        <w:t>025”和生态工业“31576”计划的实施。</w:t>
      </w:r>
      <w:r w:rsidRPr="007B5400">
        <w:rPr>
          <w:rFonts w:ascii="仿宋_GB2312" w:hint="eastAsia"/>
        </w:rPr>
        <w:t>强化与证券基金业机构的深度合作，深入推进“凤凰行动”计划，鼓励声誉良好的证券基金业机构增设网点，推动丽水财富管理行业不断发展。</w:t>
      </w:r>
    </w:p>
    <w:p w14:paraId="66C20CB1" w14:textId="77777777" w:rsidR="00C53107" w:rsidRDefault="00C53107" w:rsidP="00C53107">
      <w:pPr>
        <w:ind w:firstLineChars="200" w:firstLine="640"/>
        <w:rPr>
          <w:rFonts w:ascii="仿宋_GB2312"/>
        </w:rPr>
      </w:pPr>
      <w:r>
        <w:rPr>
          <w:rFonts w:ascii="仿宋_GB2312" w:hint="eastAsia"/>
        </w:rPr>
        <w:t>提升融资租赁渗透率，促进新兴战略产业“量质”齐升。充分发挥融资租赁对固定资产投资的拉动作用，强化融资租赁企业对租赁标的上下游企业的协同整合能力，引导融资租赁业务向高端装备制造业、新材料、生态能源及生物医药等重点发展领域倾斜，鼓励融资租赁企业围绕租赁开展设备买卖、项目融资、营运资金信贷等定制化融资服务以及包括设备咨询、维修安装等在内的增值服务，开发融资租赁创新产品，适时与资产证券化结合，降低融资风险，提高融资租赁企业资金流动性。以具有行业聚焦优势的融资租赁公司为重要支点，全方位提升丽水当地企业资产设备的科技水平和营运效率。</w:t>
      </w:r>
    </w:p>
    <w:p w14:paraId="3D6DC92E" w14:textId="77777777" w:rsidR="00C53107" w:rsidRDefault="00C53107" w:rsidP="00C53107">
      <w:pPr>
        <w:ind w:firstLineChars="200" w:firstLine="640"/>
        <w:rPr>
          <w:rFonts w:ascii="仿宋_GB2312"/>
        </w:rPr>
      </w:pPr>
      <w:r>
        <w:rPr>
          <w:rFonts w:ascii="仿宋_GB2312" w:hint="eastAsia"/>
        </w:rPr>
        <w:t>积极布局具备技术和数据优势的</w:t>
      </w:r>
      <w:proofErr w:type="gramStart"/>
      <w:r>
        <w:rPr>
          <w:rFonts w:ascii="仿宋_GB2312" w:hint="eastAsia"/>
        </w:rPr>
        <w:t>商业保理公司</w:t>
      </w:r>
      <w:proofErr w:type="gramEnd"/>
      <w:r>
        <w:rPr>
          <w:rFonts w:ascii="仿宋_GB2312" w:hint="eastAsia"/>
        </w:rPr>
        <w:t>，改善区</w:t>
      </w:r>
      <w:r>
        <w:rPr>
          <w:rFonts w:ascii="仿宋_GB2312" w:hint="eastAsia"/>
        </w:rPr>
        <w:lastRenderedPageBreak/>
        <w:t>域营商环境和金融生态环境。充分发挥</w:t>
      </w:r>
      <w:proofErr w:type="gramStart"/>
      <w:r>
        <w:rPr>
          <w:rFonts w:ascii="仿宋_GB2312" w:hint="eastAsia"/>
        </w:rPr>
        <w:t>商业保理公司</w:t>
      </w:r>
      <w:proofErr w:type="gramEnd"/>
      <w:r>
        <w:rPr>
          <w:rFonts w:ascii="仿宋_GB2312" w:hint="eastAsia"/>
        </w:rPr>
        <w:t>与传统银行</w:t>
      </w:r>
      <w:proofErr w:type="gramStart"/>
      <w:r>
        <w:rPr>
          <w:rFonts w:ascii="仿宋_GB2312" w:hint="eastAsia"/>
        </w:rPr>
        <w:t>保理业务</w:t>
      </w:r>
      <w:proofErr w:type="gramEnd"/>
      <w:r>
        <w:rPr>
          <w:rFonts w:ascii="仿宋_GB2312" w:hint="eastAsia"/>
        </w:rPr>
        <w:t>相比项目评估审批周期短、操作手续简单、业务优先级高等方面的优势，鼓励</w:t>
      </w:r>
      <w:proofErr w:type="gramStart"/>
      <w:r>
        <w:rPr>
          <w:rFonts w:ascii="仿宋_GB2312" w:hint="eastAsia"/>
        </w:rPr>
        <w:t>商业保理公司</w:t>
      </w:r>
      <w:proofErr w:type="gramEnd"/>
      <w:r>
        <w:rPr>
          <w:rFonts w:ascii="仿宋_GB2312" w:hint="eastAsia"/>
        </w:rPr>
        <w:t>建立基于丽水本地供应链的大数据平台，加强对行业上下游的深入了解，通过掌握大量真实有效的供应链信息，盘活企业应收账款，有针对性地</w:t>
      </w:r>
      <w:proofErr w:type="gramStart"/>
      <w:r>
        <w:rPr>
          <w:rFonts w:ascii="仿宋_GB2312" w:hint="eastAsia"/>
        </w:rPr>
        <w:t>纾</w:t>
      </w:r>
      <w:proofErr w:type="gramEnd"/>
      <w:r>
        <w:rPr>
          <w:rFonts w:ascii="仿宋_GB2312" w:hint="eastAsia"/>
        </w:rPr>
        <w:t>解中小企业融资困境和“两链”风险问题，增强丽水当地企业的经营灵活度和抗风险能力。</w:t>
      </w:r>
    </w:p>
    <w:p w14:paraId="6F2D9B0E" w14:textId="6F06BABF" w:rsidR="00404C9A" w:rsidRPr="00404C9A" w:rsidRDefault="00404C9A" w:rsidP="00404C9A">
      <w:pPr>
        <w:ind w:firstLineChars="200" w:firstLine="640"/>
        <w:rPr>
          <w:rFonts w:ascii="仿宋_GB2312"/>
          <w:color w:val="000000" w:themeColor="text1"/>
        </w:rPr>
      </w:pPr>
      <w:r w:rsidRPr="00404C9A">
        <w:rPr>
          <w:rFonts w:ascii="仿宋_GB2312" w:hint="eastAsia"/>
          <w:color w:val="000000" w:themeColor="text1"/>
        </w:rPr>
        <w:t>提升典当行业的专业性和灵活性，强化服务中小</w:t>
      </w:r>
      <w:proofErr w:type="gramStart"/>
      <w:r w:rsidRPr="00404C9A">
        <w:rPr>
          <w:rFonts w:ascii="仿宋_GB2312" w:hint="eastAsia"/>
          <w:color w:val="000000" w:themeColor="text1"/>
        </w:rPr>
        <w:t>微企业</w:t>
      </w:r>
      <w:proofErr w:type="gramEnd"/>
      <w:r w:rsidRPr="00404C9A">
        <w:rPr>
          <w:rFonts w:ascii="仿宋_GB2312" w:hint="eastAsia"/>
          <w:color w:val="000000" w:themeColor="text1"/>
        </w:rPr>
        <w:t>能力。由于政策限制，典当行多数依靠自有资金运营，整体业务容量难以快速增长，但典当</w:t>
      </w:r>
      <w:r w:rsidR="005375D6">
        <w:rPr>
          <w:rFonts w:ascii="仿宋_GB2312" w:hint="eastAsia"/>
          <w:color w:val="000000" w:themeColor="text1"/>
        </w:rPr>
        <w:t>业务</w:t>
      </w:r>
      <w:r w:rsidRPr="00404C9A">
        <w:rPr>
          <w:rFonts w:ascii="仿宋_GB2312" w:hint="eastAsia"/>
          <w:color w:val="000000" w:themeColor="text1"/>
        </w:rPr>
        <w:t>短期、小额、快捷、灵活的特点，使其在服务中小</w:t>
      </w:r>
      <w:proofErr w:type="gramStart"/>
      <w:r w:rsidRPr="00404C9A">
        <w:rPr>
          <w:rFonts w:ascii="仿宋_GB2312" w:hint="eastAsia"/>
          <w:color w:val="000000" w:themeColor="text1"/>
        </w:rPr>
        <w:t>微企业</w:t>
      </w:r>
      <w:proofErr w:type="gramEnd"/>
      <w:r w:rsidRPr="00404C9A">
        <w:rPr>
          <w:rFonts w:ascii="仿宋_GB2312" w:hint="eastAsia"/>
          <w:color w:val="000000" w:themeColor="text1"/>
        </w:rPr>
        <w:t>方面有独特优势。引导典当行找准自身定位，谋求与银行业的差异化竞争，分析总结青田石雕</w:t>
      </w:r>
      <w:r w:rsidR="005375D6">
        <w:rPr>
          <w:rFonts w:ascii="仿宋_GB2312" w:hint="eastAsia"/>
          <w:color w:val="000000" w:themeColor="text1"/>
        </w:rPr>
        <w:t>等较为成功的</w:t>
      </w:r>
      <w:r w:rsidRPr="00404C9A">
        <w:rPr>
          <w:rFonts w:ascii="仿宋_GB2312" w:hint="eastAsia"/>
          <w:color w:val="000000" w:themeColor="text1"/>
        </w:rPr>
        <w:t>典当业务的开展经验，强化从业人员专业培训，不断提升业务人员的鉴定能力和管理人员的风险管控能力。优化审批鉴定</w:t>
      </w:r>
      <w:proofErr w:type="gramStart"/>
      <w:r w:rsidRPr="00404C9A">
        <w:rPr>
          <w:rFonts w:ascii="仿宋_GB2312" w:hint="eastAsia"/>
          <w:color w:val="000000" w:themeColor="text1"/>
        </w:rPr>
        <w:t>流程和绝当</w:t>
      </w:r>
      <w:proofErr w:type="gramEnd"/>
      <w:r w:rsidRPr="00404C9A">
        <w:rPr>
          <w:rFonts w:ascii="仿宋_GB2312" w:hint="eastAsia"/>
          <w:color w:val="000000" w:themeColor="text1"/>
        </w:rPr>
        <w:t>物品处置机制，加强特色服务和创新服务，充分发挥典当行业短期应急融资服务功能。</w:t>
      </w:r>
    </w:p>
    <w:p w14:paraId="37CBAC40" w14:textId="6DE0E4E8" w:rsidR="00C53107" w:rsidRPr="00177F69" w:rsidRDefault="00C53107" w:rsidP="00C53107">
      <w:pPr>
        <w:ind w:firstLineChars="200" w:firstLine="640"/>
        <w:rPr>
          <w:rFonts w:ascii="仿宋_GB2312"/>
          <w:color w:val="000000" w:themeColor="text1"/>
        </w:rPr>
      </w:pPr>
      <w:r w:rsidRPr="002F0B0B">
        <w:rPr>
          <w:rFonts w:ascii="仿宋_GB2312" w:hint="eastAsia"/>
        </w:rPr>
        <w:t>加快推进丽水企业对接资本市场</w:t>
      </w:r>
      <w:r w:rsidR="000C6449">
        <w:rPr>
          <w:rFonts w:ascii="仿宋_GB2312" w:hint="eastAsia"/>
        </w:rPr>
        <w:t>的工作</w:t>
      </w:r>
      <w:r w:rsidRPr="002F0B0B">
        <w:rPr>
          <w:rFonts w:ascii="仿宋_GB2312" w:hint="eastAsia"/>
        </w:rPr>
        <w:t>，开辟丽水财富管理行业发展新局面。在前期与</w:t>
      </w:r>
      <w:proofErr w:type="gramStart"/>
      <w:r w:rsidRPr="002F0B0B">
        <w:rPr>
          <w:rFonts w:ascii="仿宋_GB2312" w:hint="eastAsia"/>
        </w:rPr>
        <w:t>浙商证券</w:t>
      </w:r>
      <w:proofErr w:type="gramEnd"/>
      <w:r w:rsidRPr="002F0B0B">
        <w:rPr>
          <w:rFonts w:ascii="仿宋_GB2312" w:hint="eastAsia"/>
        </w:rPr>
        <w:t>、财通证券等证券公司的合作基础上，继续强化与证券基金业机构的深度合作。通过“凤凰行动”计划的实施，大力引导企业参与股权债权融资，进一步推动丽水生态经济板的建设。充分发挥资本市</w:t>
      </w:r>
      <w:r w:rsidRPr="002F0B0B">
        <w:rPr>
          <w:rFonts w:ascii="仿宋_GB2312" w:hint="eastAsia"/>
        </w:rPr>
        <w:lastRenderedPageBreak/>
        <w:t>场在企业孵化培育方面的作用，助</w:t>
      </w:r>
      <w:proofErr w:type="gramStart"/>
      <w:r w:rsidRPr="002F0B0B">
        <w:rPr>
          <w:rFonts w:ascii="仿宋_GB2312" w:hint="eastAsia"/>
        </w:rPr>
        <w:t>推企业</w:t>
      </w:r>
      <w:proofErr w:type="gramEnd"/>
      <w:r w:rsidRPr="002F0B0B">
        <w:rPr>
          <w:rFonts w:ascii="仿宋_GB2312" w:hint="eastAsia"/>
        </w:rPr>
        <w:t>加速转型升级，为丽水激活绿色发展新动能。鼓励声誉良好的证券基金业机构增设网点，着力培养本地化的资产管理管理团队，不断拓宽居民投融资渠道。引导以侨资为代表的民间资本参与本地私募基金、政府产业</w:t>
      </w:r>
      <w:r w:rsidRPr="00177F69">
        <w:rPr>
          <w:rFonts w:ascii="仿宋_GB2312" w:hint="eastAsia"/>
          <w:color w:val="000000" w:themeColor="text1"/>
        </w:rPr>
        <w:t>基金、PPP项目、混合所有制改革，借助多种金融工具进行财富管理，实现资产的保值增值。</w:t>
      </w:r>
    </w:p>
    <w:p w14:paraId="1B9BD21E" w14:textId="7BEF762E" w:rsidR="00C53107" w:rsidRPr="00177F69" w:rsidRDefault="00C53107" w:rsidP="00C53107">
      <w:pPr>
        <w:ind w:firstLineChars="200" w:firstLine="643"/>
        <w:rPr>
          <w:rFonts w:ascii="仿宋_GB2312"/>
          <w:color w:val="000000" w:themeColor="text1"/>
        </w:rPr>
      </w:pPr>
      <w:r w:rsidRPr="00177F69">
        <w:rPr>
          <w:rFonts w:ascii="仿宋_GB2312" w:hint="eastAsia"/>
          <w:b/>
          <w:color w:val="000000" w:themeColor="text1"/>
        </w:rPr>
        <w:t>3.规范发展其他地方金融</w:t>
      </w:r>
      <w:r w:rsidR="0016535C" w:rsidRPr="00177F69">
        <w:rPr>
          <w:rFonts w:ascii="仿宋_GB2312" w:hint="eastAsia"/>
          <w:b/>
          <w:color w:val="000000" w:themeColor="text1"/>
        </w:rPr>
        <w:t>组织</w:t>
      </w:r>
      <w:r w:rsidRPr="00177F69">
        <w:rPr>
          <w:rFonts w:ascii="仿宋_GB2312" w:hint="eastAsia"/>
          <w:b/>
          <w:color w:val="000000" w:themeColor="text1"/>
        </w:rPr>
        <w:t>。</w:t>
      </w:r>
      <w:r w:rsidRPr="00177F69">
        <w:rPr>
          <w:rFonts w:ascii="仿宋_GB2312" w:hint="eastAsia"/>
          <w:color w:val="000000" w:themeColor="text1"/>
        </w:rPr>
        <w:t>民间融资服务中心、地方性资产管理公司等地方金融</w:t>
      </w:r>
      <w:r w:rsidR="0016535C" w:rsidRPr="00177F69">
        <w:rPr>
          <w:rFonts w:ascii="仿宋_GB2312" w:hint="eastAsia"/>
          <w:color w:val="000000" w:themeColor="text1"/>
        </w:rPr>
        <w:t>组织</w:t>
      </w:r>
      <w:r w:rsidRPr="00177F69">
        <w:rPr>
          <w:rFonts w:ascii="仿宋_GB2312" w:hint="eastAsia"/>
          <w:color w:val="000000" w:themeColor="text1"/>
        </w:rPr>
        <w:t>，对地方经济发展有一定的积极意义，但由于监管要求和业务规范性限制，其成长空间有限，累积的风险水平较高。针对这些机构的特点，应坚持服务地方经济、服务中小</w:t>
      </w:r>
      <w:proofErr w:type="gramStart"/>
      <w:r w:rsidRPr="00177F69">
        <w:rPr>
          <w:rFonts w:ascii="仿宋_GB2312" w:hint="eastAsia"/>
          <w:color w:val="000000" w:themeColor="text1"/>
        </w:rPr>
        <w:t>微企业</w:t>
      </w:r>
      <w:proofErr w:type="gramEnd"/>
      <w:r w:rsidRPr="00177F69">
        <w:rPr>
          <w:rFonts w:ascii="仿宋_GB2312" w:hint="eastAsia"/>
          <w:color w:val="000000" w:themeColor="text1"/>
        </w:rPr>
        <w:t>的市场定位，加强合</w:t>
      </w:r>
      <w:proofErr w:type="gramStart"/>
      <w:r w:rsidRPr="00177F69">
        <w:rPr>
          <w:rFonts w:ascii="仿宋_GB2312" w:hint="eastAsia"/>
          <w:color w:val="000000" w:themeColor="text1"/>
        </w:rPr>
        <w:t>规</w:t>
      </w:r>
      <w:proofErr w:type="gramEnd"/>
      <w:r w:rsidRPr="00177F69">
        <w:rPr>
          <w:rFonts w:ascii="仿宋_GB2312" w:hint="eastAsia"/>
          <w:color w:val="000000" w:themeColor="text1"/>
        </w:rPr>
        <w:t>性监管，通过建立风险排查、预警和化解的</w:t>
      </w:r>
      <w:proofErr w:type="gramStart"/>
      <w:r w:rsidRPr="00177F69">
        <w:rPr>
          <w:rFonts w:ascii="仿宋_GB2312" w:hint="eastAsia"/>
          <w:color w:val="000000" w:themeColor="text1"/>
        </w:rPr>
        <w:t>长效化</w:t>
      </w:r>
      <w:proofErr w:type="gramEnd"/>
      <w:r w:rsidRPr="00177F69">
        <w:rPr>
          <w:rFonts w:ascii="仿宋_GB2312" w:hint="eastAsia"/>
          <w:color w:val="000000" w:themeColor="text1"/>
        </w:rPr>
        <w:t>机制，打赢风险防控攻坚战，维护地区经济平稳健康运行，同时兼顾企业和居民的投融资需求。</w:t>
      </w:r>
    </w:p>
    <w:p w14:paraId="43D88B96" w14:textId="58717EB2" w:rsidR="00C53107" w:rsidRPr="00177F69" w:rsidRDefault="00C53107" w:rsidP="00C53107">
      <w:pPr>
        <w:ind w:firstLineChars="200" w:firstLine="643"/>
        <w:rPr>
          <w:rFonts w:ascii="仿宋_GB2312"/>
          <w:b/>
          <w:color w:val="000000" w:themeColor="text1"/>
        </w:rPr>
      </w:pPr>
      <w:r w:rsidRPr="00177F69">
        <w:rPr>
          <w:rFonts w:ascii="仿宋_GB2312" w:hint="eastAsia"/>
          <w:b/>
          <w:color w:val="000000" w:themeColor="text1"/>
        </w:rPr>
        <w:t>（二）创新</w:t>
      </w:r>
      <w:r w:rsidR="00EB6AC1" w:rsidRPr="00177F69">
        <w:rPr>
          <w:rFonts w:ascii="仿宋_GB2312" w:hint="eastAsia"/>
          <w:b/>
          <w:color w:val="000000" w:themeColor="text1"/>
        </w:rPr>
        <w:t>地方</w:t>
      </w:r>
      <w:r w:rsidRPr="00177F69">
        <w:rPr>
          <w:rFonts w:ascii="仿宋_GB2312" w:hint="eastAsia"/>
          <w:b/>
          <w:color w:val="000000" w:themeColor="text1"/>
        </w:rPr>
        <w:t>金融产品和服务</w:t>
      </w:r>
    </w:p>
    <w:p w14:paraId="656FC64B" w14:textId="77777777"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继续深化农村金融改革，通过产品创新、机制创新，拓展投融资渠道，助力完善生态产品的价值实现机制，促进丽水生态农业、生态工业和生态旅游业的长期健康发展，支持乡村振兴战略实施。重点任务包括两方面，一是充分挖掘和延拓已被证明行之有效的创新模式，探索提升其普惠性、普适性和经济效益；二是积极利用新兴技术手段和方法，通过将金融科技、供应</w:t>
      </w:r>
      <w:proofErr w:type="gramStart"/>
      <w:r w:rsidRPr="00177F69">
        <w:rPr>
          <w:rFonts w:ascii="仿宋_GB2312" w:hint="eastAsia"/>
          <w:color w:val="000000" w:themeColor="text1"/>
        </w:rPr>
        <w:t>链金融</w:t>
      </w:r>
      <w:proofErr w:type="gramEnd"/>
      <w:r w:rsidRPr="00177F69">
        <w:rPr>
          <w:rFonts w:ascii="仿宋_GB2312" w:hint="eastAsia"/>
          <w:color w:val="000000" w:themeColor="text1"/>
        </w:rPr>
        <w:t>与传统金融业态相嫁接，不断降低</w:t>
      </w:r>
      <w:r w:rsidRPr="00177F69">
        <w:rPr>
          <w:rFonts w:ascii="仿宋_GB2312" w:hint="eastAsia"/>
          <w:color w:val="000000" w:themeColor="text1"/>
        </w:rPr>
        <w:lastRenderedPageBreak/>
        <w:t>金融交易成本，延伸服务半径，形成有丽水特色又具备推广潜力的新模式。</w:t>
      </w:r>
    </w:p>
    <w:p w14:paraId="0C170C0F" w14:textId="3E6D834A" w:rsidR="00C53107" w:rsidRPr="00177F69" w:rsidRDefault="00C53107" w:rsidP="00C53107">
      <w:pPr>
        <w:ind w:firstLineChars="200" w:firstLine="643"/>
        <w:rPr>
          <w:rFonts w:ascii="仿宋_GB2312"/>
          <w:color w:val="000000" w:themeColor="text1"/>
        </w:rPr>
      </w:pPr>
      <w:r w:rsidRPr="00177F69">
        <w:rPr>
          <w:rFonts w:ascii="仿宋_GB2312" w:hint="eastAsia"/>
          <w:b/>
          <w:color w:val="000000" w:themeColor="text1"/>
        </w:rPr>
        <w:t>1.</w:t>
      </w:r>
      <w:r w:rsidRPr="00177F69">
        <w:rPr>
          <w:rFonts w:hint="eastAsia"/>
          <w:b/>
          <w:color w:val="000000" w:themeColor="text1"/>
        </w:rPr>
        <w:t>大力</w:t>
      </w:r>
      <w:r w:rsidRPr="00177F69">
        <w:rPr>
          <w:rFonts w:ascii="仿宋_GB2312" w:hint="eastAsia"/>
          <w:b/>
          <w:color w:val="000000" w:themeColor="text1"/>
        </w:rPr>
        <w:t>推广现有创新模式。</w:t>
      </w:r>
      <w:r w:rsidRPr="00177F69">
        <w:rPr>
          <w:rFonts w:ascii="仿宋_GB2312" w:hint="eastAsia"/>
          <w:color w:val="000000" w:themeColor="text1"/>
        </w:rPr>
        <w:t>积极推广“银行+互助担保</w:t>
      </w:r>
      <w:r w:rsidRPr="00177F69">
        <w:rPr>
          <w:rFonts w:ascii="仿宋_GB2312"/>
          <w:color w:val="000000" w:themeColor="text1"/>
        </w:rPr>
        <w:t>+</w:t>
      </w:r>
      <w:r w:rsidRPr="00177F69">
        <w:rPr>
          <w:rFonts w:ascii="仿宋_GB2312" w:hint="eastAsia"/>
          <w:color w:val="000000" w:themeColor="text1"/>
        </w:rPr>
        <w:t>保险”的普惠金融服务模式，助力乡村振兴战略深入实施。通过发展农民互助担保组织，以“政府引导、市场运作、合作共赢”的运作模式，为“三农”融资提供第三方担保，并建立有效的风险分散和责任共担机制，实现银行、农户的互利共赢。在此基础上，鼓励各类商业保险公司针对涉农贷款的风险模式设计保险产品，当信用风险发生时，根据风险类型由银行、互助组织、保险公司共同承担不同比例损失，增强</w:t>
      </w:r>
      <w:r w:rsidR="0016535C" w:rsidRPr="00177F69">
        <w:rPr>
          <w:rFonts w:ascii="仿宋_GB2312" w:hint="eastAsia"/>
          <w:color w:val="000000" w:themeColor="text1"/>
        </w:rPr>
        <w:t>各机构和组织</w:t>
      </w:r>
      <w:r w:rsidRPr="00177F69">
        <w:rPr>
          <w:rFonts w:ascii="仿宋_GB2312" w:hint="eastAsia"/>
          <w:color w:val="000000" w:themeColor="text1"/>
        </w:rPr>
        <w:t>的风险承受能力。同时，由财政出资设立担保贷款风险补偿基金，对金融机构发生的担保贷款风险损失给予适当补偿，提高银行的授信积极性和保险公司的参与热情。</w:t>
      </w:r>
    </w:p>
    <w:p w14:paraId="6B3642A2" w14:textId="3DB18E36" w:rsidR="00C53107" w:rsidRDefault="00C53107" w:rsidP="00C53107">
      <w:pPr>
        <w:ind w:firstLineChars="200" w:firstLine="640"/>
        <w:rPr>
          <w:rFonts w:ascii="仿宋_GB2312"/>
        </w:rPr>
      </w:pPr>
      <w:r w:rsidRPr="00177F69">
        <w:rPr>
          <w:rFonts w:ascii="仿宋_GB2312" w:hint="eastAsia"/>
          <w:color w:val="000000" w:themeColor="text1"/>
        </w:rPr>
        <w:t>充分发挥各类地方金融</w:t>
      </w:r>
      <w:r w:rsidR="0016535C" w:rsidRPr="00177F69">
        <w:rPr>
          <w:rFonts w:ascii="仿宋_GB2312" w:hint="eastAsia"/>
          <w:color w:val="000000" w:themeColor="text1"/>
        </w:rPr>
        <w:t>组织</w:t>
      </w:r>
      <w:r w:rsidRPr="00177F69">
        <w:rPr>
          <w:rFonts w:ascii="仿宋_GB2312" w:hint="eastAsia"/>
          <w:color w:val="000000" w:themeColor="text1"/>
        </w:rPr>
        <w:t>在价值评估、风险分担、抵押物处置等方面的独特优势，继续推进以“三权”抵押贷款为主的农村产权融资，努力打造农村产权融资示范区。通过</w:t>
      </w:r>
      <w:r w:rsidR="00872713" w:rsidRPr="00A3065C">
        <w:rPr>
          <w:rFonts w:ascii="仿宋_GB2312" w:hint="eastAsia"/>
          <w:color w:val="000000" w:themeColor="text1"/>
        </w:rPr>
        <w:t>市</w:t>
      </w:r>
      <w:r w:rsidRPr="00A3065C">
        <w:rPr>
          <w:rFonts w:ascii="仿宋_GB2312" w:hint="eastAsia"/>
          <w:color w:val="000000" w:themeColor="text1"/>
        </w:rPr>
        <w:t>财政</w:t>
      </w:r>
      <w:r w:rsidR="00872713" w:rsidRPr="00A3065C">
        <w:rPr>
          <w:rFonts w:ascii="仿宋_GB2312" w:hint="eastAsia"/>
          <w:color w:val="000000" w:themeColor="text1"/>
        </w:rPr>
        <w:t>局</w:t>
      </w:r>
      <w:r w:rsidRPr="00A3065C">
        <w:rPr>
          <w:rFonts w:ascii="仿宋_GB2312" w:hint="eastAsia"/>
          <w:color w:val="000000" w:themeColor="text1"/>
        </w:rPr>
        <w:t>、</w:t>
      </w:r>
      <w:r w:rsidR="00872713" w:rsidRPr="00A3065C">
        <w:rPr>
          <w:rFonts w:ascii="仿宋_GB2312" w:hint="eastAsia"/>
          <w:color w:val="000000" w:themeColor="text1"/>
        </w:rPr>
        <w:t>市自然资源和规划局</w:t>
      </w:r>
      <w:r w:rsidRPr="00A3065C">
        <w:rPr>
          <w:rFonts w:ascii="仿宋_GB2312" w:hint="eastAsia"/>
          <w:color w:val="000000" w:themeColor="text1"/>
        </w:rPr>
        <w:t>、</w:t>
      </w:r>
      <w:r w:rsidR="00872713" w:rsidRPr="00A3065C">
        <w:rPr>
          <w:rFonts w:ascii="仿宋_GB2312" w:hint="eastAsia"/>
          <w:color w:val="000000" w:themeColor="text1"/>
        </w:rPr>
        <w:t>市</w:t>
      </w:r>
      <w:r w:rsidRPr="00A3065C">
        <w:rPr>
          <w:rFonts w:ascii="仿宋_GB2312" w:hint="eastAsia"/>
          <w:color w:val="000000" w:themeColor="text1"/>
        </w:rPr>
        <w:t>农业</w:t>
      </w:r>
      <w:r w:rsidR="00872713" w:rsidRPr="00A3065C">
        <w:rPr>
          <w:rFonts w:ascii="仿宋_GB2312" w:hint="eastAsia"/>
          <w:color w:val="000000" w:themeColor="text1"/>
        </w:rPr>
        <w:t>农村局</w:t>
      </w:r>
      <w:r w:rsidRPr="002914DB">
        <w:rPr>
          <w:rFonts w:ascii="仿宋_GB2312" w:hint="eastAsia"/>
          <w:color w:val="000000" w:themeColor="text1"/>
        </w:rPr>
        <w:t>等政府部门</w:t>
      </w:r>
      <w:r w:rsidRPr="00177F69">
        <w:rPr>
          <w:rFonts w:ascii="仿宋_GB2312" w:hint="eastAsia"/>
          <w:color w:val="000000" w:themeColor="text1"/>
        </w:rPr>
        <w:t>与基层组织、金融</w:t>
      </w:r>
      <w:r w:rsidR="0016535C" w:rsidRPr="00177F69">
        <w:rPr>
          <w:rFonts w:ascii="仿宋_GB2312" w:hint="eastAsia"/>
          <w:color w:val="000000" w:themeColor="text1"/>
        </w:rPr>
        <w:t>组织</w:t>
      </w:r>
      <w:r w:rsidRPr="00177F69">
        <w:rPr>
          <w:rFonts w:ascii="仿宋_GB2312" w:hint="eastAsia"/>
          <w:color w:val="000000" w:themeColor="text1"/>
        </w:rPr>
        <w:t>和互联网公司通力协作的方式，借鉴“丽水山耕”品牌旗下丽水市农村产权交易平台的设计理</w:t>
      </w:r>
      <w:r>
        <w:rPr>
          <w:rFonts w:ascii="仿宋_GB2312" w:hint="eastAsia"/>
        </w:rPr>
        <w:t>念，打造基于多维</w:t>
      </w:r>
      <w:proofErr w:type="gramStart"/>
      <w:r>
        <w:rPr>
          <w:rFonts w:ascii="仿宋_GB2312" w:hint="eastAsia"/>
        </w:rPr>
        <w:t>度信息</w:t>
      </w:r>
      <w:proofErr w:type="gramEnd"/>
      <w:r>
        <w:rPr>
          <w:rFonts w:ascii="仿宋_GB2312" w:hint="eastAsia"/>
        </w:rPr>
        <w:t>的自助式</w:t>
      </w:r>
      <w:r w:rsidRPr="00995441">
        <w:rPr>
          <w:rFonts w:ascii="仿宋_GB2312" w:hint="eastAsia"/>
        </w:rPr>
        <w:t>权利抵押和质押</w:t>
      </w:r>
      <w:r>
        <w:rPr>
          <w:rFonts w:ascii="仿宋_GB2312" w:hint="eastAsia"/>
        </w:rPr>
        <w:t>登记平台，提升资产评估和项目管理的规范性，提高农户参与积极性。探</w:t>
      </w:r>
      <w:r>
        <w:rPr>
          <w:rFonts w:ascii="仿宋_GB2312" w:hint="eastAsia"/>
        </w:rPr>
        <w:lastRenderedPageBreak/>
        <w:t>索在财政补贴的基础上，通过保险、融资担保、资产证券化等方式改进风险共担和缓释机制，激发“三权”抵押信贷产品的创新，提高金融机构放贷的积极性，尝试走出一条传统金融与</w:t>
      </w:r>
      <w:r w:rsidRPr="002F0B0B">
        <w:rPr>
          <w:rFonts w:ascii="仿宋_GB2312" w:hint="eastAsia"/>
        </w:rPr>
        <w:t>新兴地方</w:t>
      </w:r>
      <w:r>
        <w:rPr>
          <w:rFonts w:ascii="仿宋_GB2312" w:hint="eastAsia"/>
        </w:rPr>
        <w:t>金融深度融合，共同服务三农的发展路径。</w:t>
      </w:r>
    </w:p>
    <w:p w14:paraId="1BA740FB" w14:textId="77777777" w:rsidR="00C53107" w:rsidRDefault="00C53107" w:rsidP="00C53107">
      <w:pPr>
        <w:ind w:firstLineChars="200" w:firstLine="640"/>
        <w:rPr>
          <w:rFonts w:ascii="仿宋_GB2312"/>
        </w:rPr>
      </w:pPr>
      <w:r w:rsidRPr="002F0B0B">
        <w:rPr>
          <w:rFonts w:ascii="仿宋_GB2312" w:hint="eastAsia"/>
        </w:rPr>
        <w:t>继续鼓励开发各类特色信贷产品</w:t>
      </w:r>
      <w:r>
        <w:rPr>
          <w:rFonts w:ascii="仿宋_GB2312" w:hint="eastAsia"/>
        </w:rPr>
        <w:t>，推广精准支农惠农服务模式。针对丽水各地具备一定市场前景的特色行业，结合前期以“烧饼贷”为代表的各</w:t>
      </w:r>
      <w:proofErr w:type="gramStart"/>
      <w:r>
        <w:rPr>
          <w:rFonts w:ascii="仿宋_GB2312" w:hint="eastAsia"/>
        </w:rPr>
        <w:t>类创新</w:t>
      </w:r>
      <w:proofErr w:type="gramEnd"/>
      <w:r>
        <w:rPr>
          <w:rFonts w:ascii="仿宋_GB2312" w:hint="eastAsia"/>
        </w:rPr>
        <w:t>信贷产品的投放和运营经验，引入竞争机制，鼓励银行类金融机构开发各类面向农产品、特色小吃、手工艺品等行业从业者的特色信贷产品，与政府产业基金、融资担保、互助担保等机构形成合力，有效解决小</w:t>
      </w:r>
      <w:proofErr w:type="gramStart"/>
      <w:r>
        <w:rPr>
          <w:rFonts w:ascii="仿宋_GB2312" w:hint="eastAsia"/>
        </w:rPr>
        <w:t>微企业</w:t>
      </w:r>
      <w:proofErr w:type="gramEnd"/>
      <w:r>
        <w:rPr>
          <w:rFonts w:ascii="仿宋_GB2312" w:hint="eastAsia"/>
        </w:rPr>
        <w:t>和农户“融资难”、“融资贵”问题。同时，以“最多跑一次”改革为契机，进一步引导各机构部门建立联动协调机制，优化信贷审批流程，增配经营管理辅导机制，切实为有需求的企业和民众排忧解难。</w:t>
      </w:r>
    </w:p>
    <w:p w14:paraId="7A74A809" w14:textId="77777777" w:rsidR="00C53107" w:rsidRDefault="00C53107" w:rsidP="00C53107">
      <w:pPr>
        <w:ind w:firstLineChars="200" w:firstLine="643"/>
        <w:rPr>
          <w:rFonts w:ascii="仿宋_GB2312"/>
        </w:rPr>
      </w:pPr>
      <w:r>
        <w:rPr>
          <w:rFonts w:ascii="仿宋_GB2312" w:hint="eastAsia"/>
          <w:b/>
        </w:rPr>
        <w:t>2.积极探索独具特色的新模式。</w:t>
      </w:r>
      <w:r>
        <w:rPr>
          <w:rFonts w:ascii="仿宋_GB2312" w:hint="eastAsia"/>
        </w:rPr>
        <w:t>利用“互联网+电商+金融”模式，鼓励对农产品的精细加工和对旅游产品的升级换代，打造有机农业和特色乡村品牌，完善包括农产品、民宿、乡村旅游在内各类生态产品的价值实现机制。充分发挥互联网金融降低交易成本、提升支付效率的优势，积极鼓励网络支付机构助力电子商务发展，为丽水本地农户和小</w:t>
      </w:r>
      <w:proofErr w:type="gramStart"/>
      <w:r>
        <w:rPr>
          <w:rFonts w:ascii="仿宋_GB2312" w:hint="eastAsia"/>
        </w:rPr>
        <w:t>微企业</w:t>
      </w:r>
      <w:proofErr w:type="gramEnd"/>
      <w:r>
        <w:rPr>
          <w:rFonts w:ascii="仿宋_GB2312" w:hint="eastAsia"/>
        </w:rPr>
        <w:t>提供小额、快捷、便民支付服务。进一步完善服务于本地生态</w:t>
      </w:r>
      <w:proofErr w:type="gramStart"/>
      <w:r>
        <w:rPr>
          <w:rFonts w:ascii="仿宋_GB2312" w:hint="eastAsia"/>
        </w:rPr>
        <w:t>产品电</w:t>
      </w:r>
      <w:proofErr w:type="gramEnd"/>
      <w:r>
        <w:rPr>
          <w:rFonts w:ascii="仿宋_GB2312" w:hint="eastAsia"/>
        </w:rPr>
        <w:t>商平台的物联网体系，利用蓬勃发展的金融科技，通</w:t>
      </w:r>
      <w:r>
        <w:rPr>
          <w:rFonts w:ascii="仿宋_GB2312" w:hint="eastAsia"/>
        </w:rPr>
        <w:lastRenderedPageBreak/>
        <w:t>过云计算、大数据、人工智能等方式和手段，不断降低物流成本。推动本地电商平台提质扩容，积极开拓入驻全国性电商平台，助推“丽水山耕”品牌建设。</w:t>
      </w:r>
    </w:p>
    <w:p w14:paraId="685F4CB7" w14:textId="77777777" w:rsidR="00C53107" w:rsidRPr="00177F69" w:rsidRDefault="00C53107" w:rsidP="00C53107">
      <w:pPr>
        <w:ind w:firstLineChars="200" w:firstLine="640"/>
        <w:rPr>
          <w:rFonts w:ascii="仿宋_GB2312"/>
          <w:color w:val="000000" w:themeColor="text1"/>
        </w:rPr>
      </w:pPr>
      <w:r>
        <w:rPr>
          <w:rFonts w:ascii="仿宋_GB2312" w:hint="eastAsia"/>
        </w:rPr>
        <w:t>充分利用绿色债券、科技创新</w:t>
      </w:r>
      <w:proofErr w:type="gramStart"/>
      <w:r>
        <w:rPr>
          <w:rFonts w:ascii="仿宋_GB2312" w:hint="eastAsia"/>
        </w:rPr>
        <w:t>券</w:t>
      </w:r>
      <w:proofErr w:type="gramEnd"/>
      <w:r>
        <w:rPr>
          <w:rFonts w:ascii="仿宋_GB2312" w:hint="eastAsia"/>
        </w:rPr>
        <w:t>等新型投融资工具蓬勃发展的契机，牢牢把握丽水作为“美丽浙江大花园最美核心区”的生态定位，通过资本市场促进丽水继续向</w:t>
      </w:r>
      <w:r w:rsidRPr="002F0B0B">
        <w:rPr>
          <w:rFonts w:ascii="仿宋_GB2312" w:hint="eastAsia"/>
        </w:rPr>
        <w:t>绿色发展和创新驱动型发展</w:t>
      </w:r>
      <w:r>
        <w:rPr>
          <w:rFonts w:ascii="仿宋_GB2312" w:hint="eastAsia"/>
        </w:rPr>
        <w:t>转变。</w:t>
      </w:r>
      <w:r w:rsidRPr="002F0B0B">
        <w:rPr>
          <w:rFonts w:ascii="仿宋_GB2312" w:hint="eastAsia"/>
        </w:rPr>
        <w:t>鼓励开发品种多元化、期限多样化的绿色金融产品工具，探索和推广支持生态制造、绿色建筑、节能减排等领域的有效融资模式，</w:t>
      </w:r>
      <w:r>
        <w:rPr>
          <w:rFonts w:ascii="仿宋_GB2312" w:hint="eastAsia"/>
        </w:rPr>
        <w:t>不断巩固和加强丽水生态的优势</w:t>
      </w:r>
      <w:r w:rsidRPr="002F0B0B">
        <w:rPr>
          <w:rFonts w:ascii="仿宋_GB2312" w:hint="eastAsia"/>
        </w:rPr>
        <w:t>，促进经济绿色转型，提升发展质量</w:t>
      </w:r>
      <w:r>
        <w:rPr>
          <w:rFonts w:ascii="仿宋_GB2312" w:hint="eastAsia"/>
        </w:rPr>
        <w:t>，实现绿色收益和传统投资效益的兼顾。</w:t>
      </w:r>
      <w:r w:rsidRPr="002F0B0B">
        <w:rPr>
          <w:rFonts w:ascii="仿宋_GB2312" w:hint="eastAsia"/>
        </w:rPr>
        <w:t>探索建立清晰可执行的绿色金融标准体系和高效透明的信息披露制度，构建高效透明的制度环境和市场环境，</w:t>
      </w:r>
      <w:r>
        <w:rPr>
          <w:rFonts w:ascii="仿宋_GB2312" w:hint="eastAsia"/>
        </w:rPr>
        <w:t>形成与投资者的良性互动机制，为生态产业的长期发展打好基础。积极响应“大众创业，万众创新”号召，鼓励科技创新</w:t>
      </w:r>
      <w:proofErr w:type="gramStart"/>
      <w:r>
        <w:rPr>
          <w:rFonts w:ascii="仿宋_GB2312" w:hint="eastAsia"/>
        </w:rPr>
        <w:t>券</w:t>
      </w:r>
      <w:proofErr w:type="gramEnd"/>
      <w:r>
        <w:rPr>
          <w:rFonts w:ascii="仿宋_GB2312" w:hint="eastAsia"/>
        </w:rPr>
        <w:t>的发行，支持中小</w:t>
      </w:r>
      <w:proofErr w:type="gramStart"/>
      <w:r>
        <w:rPr>
          <w:rFonts w:ascii="仿宋_GB2312" w:hint="eastAsia"/>
        </w:rPr>
        <w:t>微企业</w:t>
      </w:r>
      <w:proofErr w:type="gramEnd"/>
      <w:r>
        <w:rPr>
          <w:rFonts w:ascii="仿宋_GB2312" w:hint="eastAsia"/>
        </w:rPr>
        <w:t>购买技术成果、科技服务和添</w:t>
      </w:r>
      <w:r w:rsidRPr="00177F69">
        <w:rPr>
          <w:rFonts w:ascii="仿宋_GB2312" w:hint="eastAsia"/>
          <w:color w:val="000000" w:themeColor="text1"/>
        </w:rPr>
        <w:t>置先进研发设备，降低创新成本，精准提升丽水当地的科技创新能力。</w:t>
      </w:r>
    </w:p>
    <w:p w14:paraId="2B0EF49B" w14:textId="637DF98D" w:rsidR="00C53107" w:rsidRPr="00177F69" w:rsidRDefault="00C53107" w:rsidP="00C53107">
      <w:pPr>
        <w:ind w:firstLineChars="200" w:firstLine="643"/>
        <w:rPr>
          <w:rFonts w:ascii="仿宋_GB2312"/>
          <w:b/>
          <w:color w:val="000000" w:themeColor="text1"/>
        </w:rPr>
      </w:pPr>
      <w:r w:rsidRPr="00177F69">
        <w:rPr>
          <w:rFonts w:ascii="仿宋_GB2312" w:hint="eastAsia"/>
          <w:b/>
          <w:color w:val="000000" w:themeColor="text1"/>
        </w:rPr>
        <w:t>（三）加强地方金</w:t>
      </w:r>
      <w:r w:rsidR="00F23C8A" w:rsidRPr="00177F69">
        <w:rPr>
          <w:rFonts w:ascii="仿宋_GB2312" w:hint="eastAsia"/>
          <w:b/>
          <w:color w:val="000000" w:themeColor="text1"/>
        </w:rPr>
        <w:t>融同业合作，推进</w:t>
      </w:r>
      <w:r w:rsidRPr="00177F69">
        <w:rPr>
          <w:rFonts w:ascii="仿宋_GB2312" w:hint="eastAsia"/>
          <w:b/>
          <w:color w:val="000000" w:themeColor="text1"/>
        </w:rPr>
        <w:t>行业标准化体系建设</w:t>
      </w:r>
    </w:p>
    <w:p w14:paraId="77CA95E7" w14:textId="42A8FED2"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鼓励地方金融企业组织建立各类行业协会，建立健全同业信息交流机制。通过金融</w:t>
      </w:r>
      <w:r w:rsidR="0016535C" w:rsidRPr="00177F69">
        <w:rPr>
          <w:rFonts w:ascii="仿宋_GB2312" w:hint="eastAsia"/>
          <w:color w:val="000000" w:themeColor="text1"/>
        </w:rPr>
        <w:t>企业</w:t>
      </w:r>
      <w:r w:rsidRPr="00177F69">
        <w:rPr>
          <w:rFonts w:ascii="仿宋_GB2312" w:hint="eastAsia"/>
          <w:color w:val="000000" w:themeColor="text1"/>
        </w:rPr>
        <w:t>间的同业合作，加快推广金融各领域领先</w:t>
      </w:r>
      <w:r w:rsidR="0016535C" w:rsidRPr="00177F69">
        <w:rPr>
          <w:rFonts w:ascii="仿宋_GB2312" w:hint="eastAsia"/>
          <w:color w:val="000000" w:themeColor="text1"/>
        </w:rPr>
        <w:t>企业</w:t>
      </w:r>
      <w:r w:rsidRPr="00177F69">
        <w:rPr>
          <w:rFonts w:ascii="仿宋_GB2312" w:hint="eastAsia"/>
          <w:color w:val="000000" w:themeColor="text1"/>
        </w:rPr>
        <w:t>的经营理念、管理模式与业务经验。参照</w:t>
      </w:r>
      <w:r w:rsidRPr="00177F69">
        <w:rPr>
          <w:rFonts w:ascii="仿宋_GB2312" w:hint="eastAsia"/>
          <w:color w:val="000000" w:themeColor="text1"/>
        </w:rPr>
        <w:lastRenderedPageBreak/>
        <w:t>《金融业标准化体系建设发展规划》（银发[2017]115号）文件精神，推动丽水传统金融和新兴地方金融产业的标准化和规范化。</w:t>
      </w:r>
    </w:p>
    <w:p w14:paraId="31E5B694" w14:textId="00E74E51" w:rsidR="00C53107" w:rsidRPr="00177F69" w:rsidRDefault="00C53107" w:rsidP="00C53107">
      <w:pPr>
        <w:ind w:firstLineChars="200" w:firstLine="643"/>
        <w:rPr>
          <w:rFonts w:ascii="仿宋_GB2312"/>
          <w:color w:val="000000" w:themeColor="text1"/>
        </w:rPr>
      </w:pPr>
      <w:r w:rsidRPr="00177F69">
        <w:rPr>
          <w:rFonts w:ascii="仿宋_GB2312" w:hint="eastAsia"/>
          <w:b/>
          <w:color w:val="000000" w:themeColor="text1"/>
        </w:rPr>
        <w:t>1.建立健全同业信息交流机制。</w:t>
      </w:r>
      <w:r w:rsidRPr="00177F69">
        <w:rPr>
          <w:rFonts w:ascii="仿宋_GB2312" w:hint="eastAsia"/>
          <w:color w:val="000000" w:themeColor="text1"/>
        </w:rPr>
        <w:t>通过政策支持，鼓励地方金融企业组织建立和完善各类行业协会，强化行业自律意识，加强同业信息交流合作。充分利用丽水市小额贷款协会运作中积累的宝贵经验，通过政策支持，强化行业协会在行业自律管理方面的职能，建立政府行政管理加行业自律管理的双重外部监管体系，提升行业的规范性和抗风险能力。</w:t>
      </w:r>
    </w:p>
    <w:p w14:paraId="549A28C0" w14:textId="2A2E1FEE"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行业协会的职责包括制定行业公约，参照公约要求监督会员</w:t>
      </w:r>
      <w:r w:rsidR="0016535C" w:rsidRPr="00177F69">
        <w:rPr>
          <w:rFonts w:ascii="仿宋_GB2312" w:hint="eastAsia"/>
          <w:color w:val="000000" w:themeColor="text1"/>
        </w:rPr>
        <w:t>企业</w:t>
      </w:r>
      <w:r w:rsidRPr="00177F69">
        <w:rPr>
          <w:rFonts w:ascii="仿宋_GB2312" w:hint="eastAsia"/>
          <w:color w:val="000000" w:themeColor="text1"/>
        </w:rPr>
        <w:t>的经营和财务状况，对金融产业从业人员进行定期培训和资质审查，对行业内纠纷进行调解，对公众进行宣传教育等。依托行业协会平台，大力开展产学研合作，为金融产业发展中遇到的各类问题提供智力支持。鼓励推广统一的行业标识，强化行业认同，提升公众认知度。通过行业协会平台建设，培育积极向上的地方金融行业文化，形成以行业文化促进产业健康发展，以产业发展巩固行业文化的良性循环</w:t>
      </w:r>
      <w:r w:rsidRPr="00177F69">
        <w:rPr>
          <w:rFonts w:ascii="仿宋_GB2312"/>
          <w:color w:val="000000" w:themeColor="text1"/>
        </w:rPr>
        <w:t>。</w:t>
      </w:r>
    </w:p>
    <w:p w14:paraId="391A378D" w14:textId="36D467A5" w:rsidR="00C53107" w:rsidRDefault="00C53107" w:rsidP="00C53107">
      <w:pPr>
        <w:ind w:firstLineChars="200" w:firstLine="640"/>
        <w:rPr>
          <w:rFonts w:ascii="仿宋_GB2312"/>
        </w:rPr>
      </w:pPr>
      <w:r w:rsidRPr="00177F69">
        <w:rPr>
          <w:rFonts w:ascii="仿宋_GB2312" w:hint="eastAsia"/>
          <w:color w:val="000000" w:themeColor="text1"/>
        </w:rPr>
        <w:t>通过基于行业协会平台的同业合作</w:t>
      </w:r>
      <w:r w:rsidR="0016535C" w:rsidRPr="00177F69">
        <w:rPr>
          <w:rFonts w:ascii="仿宋_GB2312" w:hint="eastAsia"/>
          <w:color w:val="000000" w:themeColor="text1"/>
        </w:rPr>
        <w:t>机制</w:t>
      </w:r>
      <w:r w:rsidRPr="00177F69">
        <w:rPr>
          <w:rFonts w:ascii="仿宋_GB2312" w:hint="eastAsia"/>
          <w:color w:val="000000" w:themeColor="text1"/>
        </w:rPr>
        <w:t>，加快推广金融产业各子领域领先</w:t>
      </w:r>
      <w:r w:rsidR="0016535C" w:rsidRPr="00177F69">
        <w:rPr>
          <w:rFonts w:ascii="仿宋_GB2312" w:hint="eastAsia"/>
          <w:color w:val="000000" w:themeColor="text1"/>
        </w:rPr>
        <w:t>企业</w:t>
      </w:r>
      <w:r w:rsidRPr="00177F69">
        <w:rPr>
          <w:rFonts w:ascii="仿宋_GB2312" w:hint="eastAsia"/>
          <w:color w:val="000000" w:themeColor="text1"/>
        </w:rPr>
        <w:t>的经营理念、管理模式与业务经验，增强市场整体的能力建设，为区域性金</w:t>
      </w:r>
      <w:r w:rsidRPr="002F0B0B">
        <w:rPr>
          <w:rFonts w:ascii="仿宋_GB2312" w:hint="eastAsia"/>
        </w:rPr>
        <w:t>融标准化工程提供必要的市场共识和基础条件</w:t>
      </w:r>
      <w:r>
        <w:rPr>
          <w:rFonts w:ascii="仿宋_GB2312" w:hint="eastAsia"/>
        </w:rPr>
        <w:t>。</w:t>
      </w:r>
    </w:p>
    <w:p w14:paraId="3DD1E1FB" w14:textId="2426EEDA" w:rsidR="00C53107" w:rsidRDefault="00C53107" w:rsidP="00C53107">
      <w:pPr>
        <w:ind w:firstLineChars="200" w:firstLine="643"/>
        <w:rPr>
          <w:rFonts w:ascii="仿宋_GB2312"/>
        </w:rPr>
      </w:pPr>
      <w:r>
        <w:rPr>
          <w:rFonts w:ascii="仿宋_GB2312" w:hint="eastAsia"/>
          <w:b/>
        </w:rPr>
        <w:lastRenderedPageBreak/>
        <w:t>2.</w:t>
      </w:r>
      <w:r>
        <w:rPr>
          <w:rFonts w:hint="eastAsia"/>
        </w:rPr>
        <w:t xml:space="preserve"> </w:t>
      </w:r>
      <w:r>
        <w:rPr>
          <w:rFonts w:ascii="仿宋_GB2312" w:hint="eastAsia"/>
          <w:b/>
        </w:rPr>
        <w:t>推进行业标准化体系的建设。</w:t>
      </w:r>
      <w:r>
        <w:rPr>
          <w:rFonts w:ascii="仿宋_GB2312"/>
        </w:rPr>
        <w:t>发挥金融企业在标准</w:t>
      </w:r>
      <w:r>
        <w:rPr>
          <w:rFonts w:ascii="仿宋_GB2312" w:hint="eastAsia"/>
        </w:rPr>
        <w:t>化体系建设</w:t>
      </w:r>
      <w:r>
        <w:rPr>
          <w:rFonts w:ascii="仿宋_GB2312"/>
        </w:rPr>
        <w:t>中的主体作用，</w:t>
      </w:r>
      <w:r w:rsidR="00907BAD">
        <w:rPr>
          <w:rFonts w:ascii="仿宋_GB2312"/>
        </w:rPr>
        <w:t>鼓励金融机构结合自身重点领域和专长，探索科学合理的业务模式，</w:t>
      </w:r>
      <w:r>
        <w:rPr>
          <w:rFonts w:ascii="仿宋_GB2312" w:hint="eastAsia"/>
        </w:rPr>
        <w:t>在行业协会的框架内建立和</w:t>
      </w:r>
      <w:r>
        <w:rPr>
          <w:rFonts w:ascii="仿宋_GB2312"/>
        </w:rPr>
        <w:t>完善企业标准体</w:t>
      </w:r>
      <w:r>
        <w:rPr>
          <w:rFonts w:ascii="仿宋_GB2312" w:hint="eastAsia"/>
        </w:rPr>
        <w:t>系，避免企业各行其是、恶性竞争导致的行业内耗。</w:t>
      </w:r>
      <w:r>
        <w:rPr>
          <w:rFonts w:ascii="仿宋_GB2312"/>
        </w:rPr>
        <w:t>通过</w:t>
      </w:r>
      <w:r>
        <w:rPr>
          <w:rFonts w:ascii="仿宋_GB2312" w:hint="eastAsia"/>
        </w:rPr>
        <w:t>行业领先</w:t>
      </w:r>
      <w:r w:rsidR="00782184">
        <w:rPr>
          <w:rFonts w:ascii="仿宋_GB2312"/>
        </w:rPr>
        <w:t>组织</w:t>
      </w:r>
      <w:r>
        <w:rPr>
          <w:rFonts w:ascii="仿宋_GB2312"/>
        </w:rPr>
        <w:t>的示范带动作用，引导其他金融</w:t>
      </w:r>
      <w:r w:rsidR="00C05511">
        <w:rPr>
          <w:rFonts w:ascii="仿宋_GB2312" w:hint="eastAsia"/>
        </w:rPr>
        <w:t>组织</w:t>
      </w:r>
      <w:r>
        <w:rPr>
          <w:rFonts w:ascii="仿宋_GB2312"/>
        </w:rPr>
        <w:t>积极实施相关标准，</w:t>
      </w:r>
      <w:r>
        <w:rPr>
          <w:rFonts w:ascii="仿宋_GB2312" w:hint="eastAsia"/>
        </w:rPr>
        <w:t>逐步实现从合同文本、服务条款等产品标准化，到信息披露、信用评级等基本制度的标准化。</w:t>
      </w:r>
    </w:p>
    <w:p w14:paraId="37D73825" w14:textId="77777777" w:rsidR="00C53107" w:rsidRDefault="00C53107" w:rsidP="00C53107">
      <w:pPr>
        <w:ind w:firstLineChars="200" w:firstLine="640"/>
        <w:rPr>
          <w:rFonts w:ascii="仿宋_GB2312"/>
        </w:rPr>
      </w:pPr>
      <w:r>
        <w:rPr>
          <w:rFonts w:ascii="仿宋_GB2312" w:hint="eastAsia"/>
        </w:rPr>
        <w:t>金融产品的标准化，要坚持市场导向，同时要牢牢把握服务民生、服务生态价值的实现这条主线。标准化的模式由</w:t>
      </w:r>
      <w:r>
        <w:rPr>
          <w:rFonts w:ascii="仿宋_GB2312"/>
        </w:rPr>
        <w:t>金融机构</w:t>
      </w:r>
      <w:r>
        <w:rPr>
          <w:rFonts w:ascii="仿宋_GB2312" w:hint="eastAsia"/>
        </w:rPr>
        <w:t>在业务实践中自发自愿构建，通过</w:t>
      </w:r>
      <w:r>
        <w:rPr>
          <w:rFonts w:ascii="仿宋_GB2312"/>
        </w:rPr>
        <w:t>同业合作逐步扩大影响力，自下而上地逐步形成完备的标准。</w:t>
      </w:r>
      <w:r>
        <w:rPr>
          <w:rFonts w:ascii="仿宋_GB2312" w:hint="eastAsia"/>
        </w:rPr>
        <w:t>产品服务的标准化有助于降低沟通信息成本，提高市场流动性，建立良好的行业形象，提升产品信誉，有效提升金融产品对农户的亲和性。行业协会应引导构建立足实际、注重细节、重视一线业务人员调研工作的产品标准。</w:t>
      </w:r>
    </w:p>
    <w:p w14:paraId="5691B4BD" w14:textId="77777777" w:rsidR="00C53107" w:rsidRDefault="00C53107" w:rsidP="00C53107">
      <w:pPr>
        <w:ind w:firstLineChars="200" w:firstLine="640"/>
        <w:rPr>
          <w:rFonts w:ascii="仿宋_GB2312"/>
        </w:rPr>
      </w:pPr>
      <w:r>
        <w:rPr>
          <w:rFonts w:ascii="仿宋_GB2312" w:hint="eastAsia"/>
        </w:rPr>
        <w:t>信息披露体系的标准化能够在很大程度上提升风险的可控程度，有助于将</w:t>
      </w:r>
      <w:r w:rsidRPr="00D83AB1">
        <w:rPr>
          <w:rFonts w:ascii="仿宋_GB2312" w:hint="eastAsia"/>
        </w:rPr>
        <w:t>新兴地方</w:t>
      </w:r>
      <w:r>
        <w:rPr>
          <w:rFonts w:ascii="仿宋_GB2312" w:hint="eastAsia"/>
        </w:rPr>
        <w:t>金融监管纳入到传统金融监管的思路框架内，保障行业平稳健康发展，提升行业形象。信息披露体系应重点包括三方面的内容：对标的资产的披露，对市场主体的披露，以及对资金投向的披露。</w:t>
      </w:r>
    </w:p>
    <w:p w14:paraId="2ECF9393" w14:textId="77777777" w:rsidR="00C53107" w:rsidRDefault="00C53107" w:rsidP="00C53107">
      <w:pPr>
        <w:ind w:firstLineChars="200" w:firstLine="640"/>
        <w:rPr>
          <w:rFonts w:ascii="仿宋_GB2312"/>
        </w:rPr>
      </w:pPr>
      <w:r>
        <w:rPr>
          <w:rFonts w:ascii="仿宋_GB2312" w:hint="eastAsia"/>
        </w:rPr>
        <w:t>信用评级指标体系的标准化，将促进市场风险评估和价</w:t>
      </w:r>
      <w:r>
        <w:rPr>
          <w:rFonts w:ascii="仿宋_GB2312" w:hint="eastAsia"/>
        </w:rPr>
        <w:lastRenderedPageBreak/>
        <w:t>值评估标准的统一，有助于金融机构更好的把握各类业务及不同客户群体的风险特征，降低投融资门槛，对包括“三权”抵押信贷产品在内的各类产品的长期发展意义重大，有助于进一步提升金融产业的普惠性。</w:t>
      </w:r>
    </w:p>
    <w:p w14:paraId="6C5D2ADE" w14:textId="77777777" w:rsidR="00C53107" w:rsidRDefault="00C53107" w:rsidP="00C53107">
      <w:pPr>
        <w:ind w:firstLineChars="200" w:firstLine="643"/>
        <w:rPr>
          <w:rFonts w:ascii="仿宋_GB2312"/>
          <w:b/>
        </w:rPr>
      </w:pPr>
      <w:r>
        <w:rPr>
          <w:rFonts w:ascii="仿宋_GB2312" w:hint="eastAsia"/>
          <w:b/>
        </w:rPr>
        <w:t>（四）加大信息披露和教育宣传力度，强化风险防范意识</w:t>
      </w:r>
    </w:p>
    <w:p w14:paraId="4D4276E4" w14:textId="77777777" w:rsidR="00C53107" w:rsidRPr="00D83AB1" w:rsidRDefault="00C53107" w:rsidP="00C53107">
      <w:pPr>
        <w:ind w:firstLineChars="200" w:firstLine="640"/>
        <w:rPr>
          <w:rFonts w:ascii="仿宋_GB2312"/>
        </w:rPr>
      </w:pPr>
      <w:r>
        <w:rPr>
          <w:rFonts w:ascii="仿宋_GB2312" w:hint="eastAsia"/>
        </w:rPr>
        <w:t>结合丽水本地特点，多层次、多渠道、多方式做好金融知识宣传普及，营造良好的金融生态环境，</w:t>
      </w:r>
      <w:r w:rsidRPr="00D83AB1">
        <w:rPr>
          <w:rFonts w:ascii="仿宋_GB2312" w:hint="eastAsia"/>
        </w:rPr>
        <w:t>引导各市场主体正确认识金融产业的不同分支，参与金融相关实践活动</w:t>
      </w:r>
      <w:r>
        <w:rPr>
          <w:rFonts w:ascii="仿宋_GB2312" w:hint="eastAsia"/>
        </w:rPr>
        <w:t>。</w:t>
      </w:r>
    </w:p>
    <w:p w14:paraId="09D7E691" w14:textId="0F54A93E" w:rsidR="00C53107" w:rsidRDefault="00C53107" w:rsidP="00C53107">
      <w:pPr>
        <w:ind w:firstLineChars="200" w:firstLine="643"/>
        <w:rPr>
          <w:rFonts w:ascii="仿宋_GB2312"/>
        </w:rPr>
      </w:pPr>
      <w:r>
        <w:rPr>
          <w:rFonts w:ascii="仿宋_GB2312" w:hint="eastAsia"/>
          <w:b/>
        </w:rPr>
        <w:t>1.加强金融知识普及教育。</w:t>
      </w:r>
      <w:r>
        <w:rPr>
          <w:rFonts w:ascii="仿宋_GB2312" w:hint="eastAsia"/>
        </w:rPr>
        <w:t>从丽水农业人口占八成以上的现实情况出发，根据人民群众的常用信息渠道与实际接受能力，广泛利用手机、互联网、电视广播、书刊杂志等传统媒体和新媒体渠道，通过真实案例，以文字、图片、动画等多种形式，多层面、广角度、长时期有效普及金融基础知识，</w:t>
      </w:r>
      <w:r w:rsidRPr="00D83AB1">
        <w:rPr>
          <w:rFonts w:ascii="仿宋_GB2312" w:hint="eastAsia"/>
        </w:rPr>
        <w:t>帮助社会公众正确认识金融产业，辨识传统金融、新兴地方金融和金融违法活动</w:t>
      </w:r>
      <w:r w:rsidR="00907BAD">
        <w:rPr>
          <w:rFonts w:ascii="仿宋_GB2312" w:hint="eastAsia"/>
        </w:rPr>
        <w:t>，注重培养</w:t>
      </w:r>
      <w:r>
        <w:rPr>
          <w:rFonts w:ascii="仿宋_GB2312" w:hint="eastAsia"/>
        </w:rPr>
        <w:t>公众的信用意识和契约精神。</w:t>
      </w:r>
    </w:p>
    <w:p w14:paraId="3AB50512" w14:textId="77777777" w:rsidR="00C53107" w:rsidRDefault="00C53107" w:rsidP="00C53107">
      <w:pPr>
        <w:ind w:firstLineChars="200" w:firstLine="640"/>
        <w:rPr>
          <w:rFonts w:ascii="仿宋_GB2312"/>
        </w:rPr>
      </w:pPr>
      <w:r>
        <w:rPr>
          <w:rFonts w:ascii="仿宋_GB2312" w:hint="eastAsia"/>
        </w:rPr>
        <w:t>针对风险抵御能力较弱人群和具有融资需要的小</w:t>
      </w:r>
      <w:proofErr w:type="gramStart"/>
      <w:r>
        <w:rPr>
          <w:rFonts w:ascii="仿宋_GB2312" w:hint="eastAsia"/>
        </w:rPr>
        <w:t>微企业</w:t>
      </w:r>
      <w:proofErr w:type="gramEnd"/>
      <w:r>
        <w:rPr>
          <w:rFonts w:ascii="仿宋_GB2312" w:hint="eastAsia"/>
        </w:rPr>
        <w:t>创业者人群，开展专项教育活动，帮助其了解符合其需求的政策法规和金融知识，找到适合自身风险承受能力的投融资渠道。建立金融知识教育发展长效机制，鼓励有条件的高校开展金融知识普及教育，通过金融知识下乡、举办讲座、开设网络公开课等方式开展社会服务。</w:t>
      </w:r>
    </w:p>
    <w:p w14:paraId="4D904673" w14:textId="21909D9E" w:rsidR="00C53107" w:rsidRDefault="00C53107" w:rsidP="00C53107">
      <w:pPr>
        <w:ind w:firstLineChars="200" w:firstLine="643"/>
        <w:rPr>
          <w:rFonts w:ascii="仿宋_GB2312"/>
        </w:rPr>
      </w:pPr>
      <w:r>
        <w:rPr>
          <w:rFonts w:ascii="仿宋_GB2312" w:hint="eastAsia"/>
          <w:b/>
        </w:rPr>
        <w:lastRenderedPageBreak/>
        <w:t>2.培育公众金融风险意识。</w:t>
      </w:r>
      <w:r>
        <w:rPr>
          <w:rFonts w:ascii="仿宋_GB2312" w:hint="eastAsia"/>
        </w:rPr>
        <w:t>以社会热点聚焦的金融创新业务为重点，针对案件高发领域，运用各种新闻信息媒介开展金融风险宣传教育，促进公众金融风险防范意识的强化，正确树立“收益自享、风险自担”观念</w:t>
      </w:r>
      <w:r w:rsidR="00423F3B">
        <w:rPr>
          <w:rFonts w:ascii="仿宋_GB2312" w:hint="eastAsia"/>
        </w:rPr>
        <w:t>，</w:t>
      </w:r>
      <w:r w:rsidR="00423F3B" w:rsidRPr="002914DB">
        <w:rPr>
          <w:rFonts w:ascii="仿宋_GB2312" w:hint="eastAsia"/>
          <w:color w:val="000000" w:themeColor="text1"/>
        </w:rPr>
        <w:t>构筑抵御非法集资等违法金融活动的牢固思想防线</w:t>
      </w:r>
      <w:r w:rsidRPr="002914DB">
        <w:rPr>
          <w:rFonts w:ascii="仿宋_GB2312" w:hint="eastAsia"/>
          <w:color w:val="000000" w:themeColor="text1"/>
        </w:rPr>
        <w:t>。</w:t>
      </w:r>
      <w:r>
        <w:rPr>
          <w:rFonts w:ascii="仿宋_GB2312" w:hint="eastAsia"/>
        </w:rPr>
        <w:t>重点加强与金融消费者权益有关的信息披露和风险提示，引导金融消费者根据自身风险承受能力和金融产品风险特征理性投资与消费。</w:t>
      </w:r>
    </w:p>
    <w:p w14:paraId="41EE07F3" w14:textId="465C21B3" w:rsidR="0016535C" w:rsidRPr="00177F69" w:rsidRDefault="00AF01D2" w:rsidP="00AF01D2">
      <w:pPr>
        <w:ind w:firstLineChars="200" w:firstLine="643"/>
        <w:rPr>
          <w:rFonts w:ascii="仿宋_GB2312"/>
          <w:color w:val="000000" w:themeColor="text1"/>
        </w:rPr>
      </w:pPr>
      <w:r w:rsidRPr="00177F69">
        <w:rPr>
          <w:rFonts w:ascii="仿宋_GB2312" w:hint="eastAsia"/>
          <w:b/>
          <w:color w:val="000000" w:themeColor="text1"/>
        </w:rPr>
        <w:t>3.加强地方金融从业人员风险教育。</w:t>
      </w:r>
      <w:r w:rsidR="00872713" w:rsidRPr="00872713">
        <w:rPr>
          <w:rFonts w:ascii="仿宋_GB2312" w:hint="eastAsia"/>
          <w:color w:val="000000" w:themeColor="text1"/>
        </w:rPr>
        <w:t>鉴于部分地方金融从业人员金融风险意识有待提升，</w:t>
      </w:r>
      <w:r w:rsidR="00423F3B" w:rsidRPr="002914DB">
        <w:rPr>
          <w:rFonts w:ascii="仿宋_GB2312" w:hint="eastAsia"/>
          <w:color w:val="000000" w:themeColor="text1"/>
        </w:rPr>
        <w:t>以从业人员基数相对较大的小额贷款、典当等行业作为试点，</w:t>
      </w:r>
      <w:r w:rsidR="0016535C" w:rsidRPr="00177F69">
        <w:rPr>
          <w:rFonts w:ascii="仿宋_GB2312" w:hint="eastAsia"/>
          <w:color w:val="000000" w:themeColor="text1"/>
        </w:rPr>
        <w:t>逐步建立和完善地方金融从业资格考核制度，提高行业准入要求。建立经常性职业道德和风险教育机制，定期开展风险防范分析辅导，提高从业人员职业道德水平和风险意识，引导地方金融企业严格按照监管要求规范开展业务。</w:t>
      </w:r>
    </w:p>
    <w:p w14:paraId="32EB8B7C" w14:textId="3890A276" w:rsidR="00C53107" w:rsidRDefault="00AF01D2" w:rsidP="00C53107">
      <w:pPr>
        <w:ind w:firstLineChars="200" w:firstLine="643"/>
        <w:rPr>
          <w:rFonts w:ascii="仿宋_GB2312"/>
        </w:rPr>
      </w:pPr>
      <w:r>
        <w:rPr>
          <w:rFonts w:ascii="仿宋_GB2312" w:hint="eastAsia"/>
          <w:b/>
        </w:rPr>
        <w:t>4</w:t>
      </w:r>
      <w:r w:rsidR="00C53107">
        <w:rPr>
          <w:rFonts w:ascii="仿宋_GB2312" w:hint="eastAsia"/>
          <w:b/>
        </w:rPr>
        <w:t>.加强信息披露，保护金融消费者权益。</w:t>
      </w:r>
      <w:r w:rsidR="00C53107">
        <w:rPr>
          <w:rFonts w:ascii="仿宋_GB2312" w:hint="eastAsia"/>
        </w:rPr>
        <w:t>通过建立有效的激励约束机制，积极利用大数据、</w:t>
      </w:r>
      <w:proofErr w:type="gramStart"/>
      <w:r w:rsidR="00C53107">
        <w:rPr>
          <w:rFonts w:ascii="仿宋_GB2312" w:hint="eastAsia"/>
        </w:rPr>
        <w:t>云计算</w:t>
      </w:r>
      <w:proofErr w:type="gramEnd"/>
      <w:r w:rsidR="00C53107">
        <w:rPr>
          <w:rFonts w:ascii="仿宋_GB2312" w:hint="eastAsia"/>
        </w:rPr>
        <w:t>等手段，搭建信息披露和共享平台，降低协调成本。强化信息披露的追责，加大对虚假披露、误导陈述等行为的惩罚力度。</w:t>
      </w:r>
    </w:p>
    <w:p w14:paraId="1152E87F" w14:textId="77777777" w:rsidR="00C53107" w:rsidRDefault="00C53107" w:rsidP="00C53107">
      <w:pPr>
        <w:ind w:firstLineChars="200" w:firstLine="640"/>
        <w:rPr>
          <w:rFonts w:ascii="仿宋_GB2312"/>
        </w:rPr>
      </w:pPr>
      <w:r>
        <w:rPr>
          <w:rFonts w:ascii="仿宋_GB2312" w:hint="eastAsia"/>
        </w:rPr>
        <w:t>加强金融消费者权益保护监督检查，及时查处侵害金融消费者合法权益行为，维护金融市场有序运行。敦促作为金融产品和服务提供者的金融机构不断提升客户服务质量，优化投诉反馈机制，承担起金融消费纠纷矛盾化解的基础性责</w:t>
      </w:r>
      <w:r>
        <w:rPr>
          <w:rFonts w:ascii="仿宋_GB2312" w:hint="eastAsia"/>
        </w:rPr>
        <w:lastRenderedPageBreak/>
        <w:t>任。畅通金融机构、行业协会、监管部门、仲裁、诉讼等金融消费争议解决渠道，因地制宜逐步建立适合本地发展现状的多元化金融消费纠纷解决机制。</w:t>
      </w:r>
    </w:p>
    <w:p w14:paraId="34ADF873" w14:textId="77777777" w:rsidR="00C53107" w:rsidRDefault="00C53107" w:rsidP="00C53107">
      <w:pPr>
        <w:ind w:firstLineChars="200" w:firstLine="643"/>
        <w:rPr>
          <w:rFonts w:ascii="仿宋_GB2312"/>
          <w:b/>
        </w:rPr>
      </w:pPr>
      <w:r>
        <w:rPr>
          <w:rFonts w:ascii="仿宋_GB2312" w:hint="eastAsia"/>
          <w:b/>
        </w:rPr>
        <w:t>（五）加强金融基础设施建设，完善区域信用信息体系</w:t>
      </w:r>
    </w:p>
    <w:p w14:paraId="112122FB" w14:textId="2585A472" w:rsidR="00C53107" w:rsidRDefault="00C53107" w:rsidP="00C53107">
      <w:pPr>
        <w:ind w:firstLineChars="200" w:firstLine="640"/>
        <w:rPr>
          <w:rFonts w:ascii="仿宋_GB2312"/>
        </w:rPr>
      </w:pPr>
      <w:r>
        <w:rPr>
          <w:rFonts w:ascii="仿宋_GB2312" w:hint="eastAsia"/>
        </w:rPr>
        <w:t>金融基础设施是提高金融机构运行效率和服务质量的重要支柱，其中支付体系和信用体系的完善尤为重要。利用快速发展的信息技术和设施提升支付体系的效率，利用大数据和金融科技，建立以小</w:t>
      </w:r>
      <w:proofErr w:type="gramStart"/>
      <w:r>
        <w:rPr>
          <w:rFonts w:ascii="仿宋_GB2312" w:hint="eastAsia"/>
        </w:rPr>
        <w:t>微企业</w:t>
      </w:r>
      <w:proofErr w:type="gramEnd"/>
      <w:r>
        <w:rPr>
          <w:rFonts w:ascii="仿宋_GB2312" w:hint="eastAsia"/>
        </w:rPr>
        <w:t>和农户为主体的区域性信用信息数据库，通过深入农村一线的金融数据平台改善金融生态环境，促进金融资源均衡分布，提升金融</w:t>
      </w:r>
      <w:r w:rsidR="0016535C" w:rsidRPr="009D27C7">
        <w:rPr>
          <w:rFonts w:ascii="仿宋_GB2312" w:hint="eastAsia"/>
          <w:color w:val="000000" w:themeColor="text1"/>
        </w:rPr>
        <w:t>企业</w:t>
      </w:r>
      <w:r>
        <w:rPr>
          <w:rFonts w:ascii="仿宋_GB2312" w:hint="eastAsia"/>
        </w:rPr>
        <w:t>的运行效率，前瞻性地防范金融风险。</w:t>
      </w:r>
    </w:p>
    <w:p w14:paraId="3F47AA6F" w14:textId="77777777" w:rsidR="00C53107" w:rsidRDefault="00C53107" w:rsidP="00C53107">
      <w:pPr>
        <w:ind w:firstLineChars="200" w:firstLine="643"/>
        <w:rPr>
          <w:rFonts w:ascii="仿宋_GB2312"/>
        </w:rPr>
      </w:pPr>
      <w:r>
        <w:rPr>
          <w:rFonts w:ascii="仿宋_GB2312" w:hint="eastAsia"/>
          <w:b/>
        </w:rPr>
        <w:t>1.加强支付体系建设。</w:t>
      </w:r>
      <w:r>
        <w:rPr>
          <w:rFonts w:ascii="仿宋_GB2312" w:hint="eastAsia"/>
        </w:rPr>
        <w:t>丽水“九山半水半分田”的自然禀赋决定了信息基础设施建设和信息技术发展对本地金融发展的重要性。物理网络的不断延伸，互联网普及率和移动网络覆盖率的不断提高，为丽水支付体系的升级换代提供了现实基础。鼓励银行机构和非银行支付机构面向农村地区提供安全、可靠的网上支付、手机支付等服务，促使农户和小</w:t>
      </w:r>
      <w:proofErr w:type="gramStart"/>
      <w:r>
        <w:rPr>
          <w:rFonts w:ascii="仿宋_GB2312" w:hint="eastAsia"/>
        </w:rPr>
        <w:t>微企业</w:t>
      </w:r>
      <w:proofErr w:type="gramEnd"/>
      <w:r>
        <w:rPr>
          <w:rFonts w:ascii="仿宋_GB2312" w:hint="eastAsia"/>
        </w:rPr>
        <w:t>进一步融入以电商平台为代表的生态产品价值实现机制，加强物流、信息流和资金流的整合力度，不断提升产业运行效率。</w:t>
      </w:r>
    </w:p>
    <w:p w14:paraId="3B624774" w14:textId="77777777" w:rsidR="00C53107" w:rsidRDefault="00C53107" w:rsidP="00C53107">
      <w:pPr>
        <w:ind w:firstLineChars="200" w:firstLine="643"/>
        <w:rPr>
          <w:rFonts w:ascii="仿宋_GB2312"/>
        </w:rPr>
      </w:pPr>
      <w:r>
        <w:rPr>
          <w:rFonts w:ascii="仿宋_GB2312" w:hint="eastAsia"/>
          <w:b/>
        </w:rPr>
        <w:t>2.完善区域信用信息体系。</w:t>
      </w:r>
      <w:r>
        <w:rPr>
          <w:rFonts w:ascii="仿宋_GB2312" w:hint="eastAsia"/>
        </w:rPr>
        <w:t>广泛覆盖且真实可信的信用信息是金融体系健康运行的重要保证。作为全社会信用体系</w:t>
      </w:r>
      <w:r>
        <w:rPr>
          <w:rFonts w:ascii="仿宋_GB2312" w:hint="eastAsia"/>
        </w:rPr>
        <w:lastRenderedPageBreak/>
        <w:t>建设的一部分，在信用村、信用乡（镇）和</w:t>
      </w:r>
      <w:proofErr w:type="gramStart"/>
      <w:r>
        <w:rPr>
          <w:rFonts w:ascii="仿宋_GB2312" w:hint="eastAsia"/>
        </w:rPr>
        <w:t>信用县</w:t>
      </w:r>
      <w:proofErr w:type="gramEnd"/>
      <w:r>
        <w:rPr>
          <w:rFonts w:ascii="仿宋_GB2312" w:hint="eastAsia"/>
        </w:rPr>
        <w:t>创建工作的前期基础上，加强对小</w:t>
      </w:r>
      <w:proofErr w:type="gramStart"/>
      <w:r>
        <w:rPr>
          <w:rFonts w:ascii="仿宋_GB2312" w:hint="eastAsia"/>
        </w:rPr>
        <w:t>微企业</w:t>
      </w:r>
      <w:proofErr w:type="gramEnd"/>
      <w:r>
        <w:rPr>
          <w:rFonts w:ascii="仿宋_GB2312" w:hint="eastAsia"/>
        </w:rPr>
        <w:t>和个人的信用信息的调查统计工作。以信贷人员入村入户“跑村”、“</w:t>
      </w:r>
      <w:r>
        <w:rPr>
          <w:rFonts w:eastAsia="仿宋" w:hint="eastAsia"/>
        </w:rPr>
        <w:t>跑数</w:t>
      </w:r>
      <w:r>
        <w:rPr>
          <w:rFonts w:ascii="仿宋_GB2312" w:hint="eastAsia"/>
        </w:rPr>
        <w:t>”获得的微观调研数据为基石，整合金融机构面向小</w:t>
      </w:r>
      <w:proofErr w:type="gramStart"/>
      <w:r>
        <w:rPr>
          <w:rFonts w:ascii="仿宋_GB2312" w:hint="eastAsia"/>
        </w:rPr>
        <w:t>微企业</w:t>
      </w:r>
      <w:proofErr w:type="gramEnd"/>
      <w:r>
        <w:rPr>
          <w:rFonts w:ascii="仿宋_GB2312" w:hint="eastAsia"/>
        </w:rPr>
        <w:t>和个人的金融数据，结合区域内工商企业、公共事业单位、基层组织累积的历史信用信息，以及依法采集的户籍所在地、违法犯罪记录、工商登记、税收登记、出入境、公益事业、农业土地、居住状况等政务信息，利用大数据方法构建从当地企业到企业主个人、农户家庭的区域性多维度信用信息数据库。</w:t>
      </w:r>
    </w:p>
    <w:p w14:paraId="445C12E5" w14:textId="13027B9D" w:rsidR="00C53107" w:rsidRDefault="00C53107" w:rsidP="00C53107">
      <w:pPr>
        <w:ind w:firstLineChars="200" w:firstLine="640"/>
        <w:rPr>
          <w:rFonts w:ascii="仿宋_GB2312"/>
        </w:rPr>
      </w:pPr>
      <w:r>
        <w:rPr>
          <w:rFonts w:ascii="仿宋_GB2312" w:hint="eastAsia"/>
        </w:rPr>
        <w:t>设计完善的信用信息查询机制和隐私保护机制，扩充金融信用信息基础数据库共建共享机构，降低信用评估门槛，改善信息不对称问题。积极培育专门从事小</w:t>
      </w:r>
      <w:proofErr w:type="gramStart"/>
      <w:r>
        <w:rPr>
          <w:rFonts w:ascii="仿宋_GB2312" w:hint="eastAsia"/>
        </w:rPr>
        <w:t>微企业</w:t>
      </w:r>
      <w:proofErr w:type="gramEnd"/>
      <w:r>
        <w:rPr>
          <w:rFonts w:ascii="仿宋_GB2312" w:hint="eastAsia"/>
        </w:rPr>
        <w:t>和农民征信业务的征信机构，</w:t>
      </w:r>
      <w:r w:rsidRPr="00177F69">
        <w:rPr>
          <w:rFonts w:ascii="仿宋_GB2312" w:hint="eastAsia"/>
        </w:rPr>
        <w:t>积极与</w:t>
      </w:r>
      <w:r>
        <w:rPr>
          <w:rFonts w:ascii="仿宋_GB2312" w:hint="eastAsia"/>
        </w:rPr>
        <w:t>国内专业征信机构开展战略合作，拓展多元化信用信息收集渠道，不断降低征信成本。</w:t>
      </w:r>
    </w:p>
    <w:p w14:paraId="1B4DA84C" w14:textId="77777777" w:rsidR="00C53107" w:rsidRDefault="00C53107" w:rsidP="00C53107">
      <w:pPr>
        <w:ind w:firstLineChars="200" w:firstLine="643"/>
        <w:rPr>
          <w:rFonts w:ascii="仿宋_GB2312"/>
          <w:b/>
        </w:rPr>
      </w:pPr>
      <w:r>
        <w:rPr>
          <w:rFonts w:ascii="仿宋_GB2312" w:hint="eastAsia"/>
          <w:b/>
        </w:rPr>
        <w:t>（六）及时防范和化解金融风险，建立健全风险补偿机制</w:t>
      </w:r>
    </w:p>
    <w:p w14:paraId="0D3E1B91" w14:textId="77777777" w:rsidR="00C53107" w:rsidRDefault="00C53107" w:rsidP="00C53107">
      <w:pPr>
        <w:ind w:firstLineChars="200" w:firstLine="640"/>
        <w:rPr>
          <w:rFonts w:ascii="仿宋_GB2312"/>
        </w:rPr>
      </w:pPr>
      <w:r>
        <w:rPr>
          <w:rFonts w:ascii="仿宋_GB2312" w:hint="eastAsia"/>
        </w:rPr>
        <w:t>建立风险补偿基金和风险共担机制，在防范和化解风险过程中由财政资金对服务“</w:t>
      </w:r>
      <w:r>
        <w:rPr>
          <w:rFonts w:ascii="仿宋_GB2312"/>
        </w:rPr>
        <w:t>三农</w:t>
      </w:r>
      <w:r>
        <w:rPr>
          <w:rFonts w:ascii="仿宋_GB2312" w:hint="eastAsia"/>
        </w:rPr>
        <w:t>”</w:t>
      </w:r>
      <w:r>
        <w:rPr>
          <w:rFonts w:ascii="仿宋_GB2312"/>
        </w:rPr>
        <w:t>和中小</w:t>
      </w:r>
      <w:proofErr w:type="gramStart"/>
      <w:r>
        <w:rPr>
          <w:rFonts w:ascii="仿宋_GB2312"/>
        </w:rPr>
        <w:t>微</w:t>
      </w:r>
      <w:r>
        <w:rPr>
          <w:rFonts w:ascii="仿宋_GB2312" w:hint="eastAsia"/>
        </w:rPr>
        <w:t>企业</w:t>
      </w:r>
      <w:proofErr w:type="gramEnd"/>
      <w:r>
        <w:rPr>
          <w:rFonts w:ascii="仿宋_GB2312" w:hint="eastAsia"/>
        </w:rPr>
        <w:t>的金融企业予以一定比例进行支持。坚持金融创新与风险防范协调发展，完善面向金融企业的监管机制和风险处置机制，严守不发生区域性金融风险的底线。</w:t>
      </w:r>
    </w:p>
    <w:p w14:paraId="22B446BF" w14:textId="60FC4289" w:rsidR="00C53107" w:rsidRDefault="00C53107" w:rsidP="00C53107">
      <w:pPr>
        <w:ind w:firstLineChars="200" w:firstLine="640"/>
        <w:rPr>
          <w:rFonts w:ascii="仿宋_GB2312"/>
        </w:rPr>
      </w:pPr>
      <w:r>
        <w:rPr>
          <w:rFonts w:ascii="仿宋_GB2312" w:hint="eastAsia"/>
        </w:rPr>
        <w:t>探索建立风险预警数据分析库，建立健全风险预警与处</w:t>
      </w:r>
      <w:r>
        <w:rPr>
          <w:rFonts w:ascii="仿宋_GB2312" w:hint="eastAsia"/>
        </w:rPr>
        <w:lastRenderedPageBreak/>
        <w:t>置机制，加快“天罗地网”金融风险监测体系建设。加强地方金融监管机构能力建设，建立符合现代金融特点、统筹协调、有力有效的现代金融监管框架。引入第三方评估机构，促进多方协调监管。完善非现场监管系统，实现现场检查和非现场监管的有机结合。理顺管理框架，金融办</w:t>
      </w:r>
      <w:r w:rsidR="000C6449">
        <w:rPr>
          <w:rFonts w:ascii="仿宋_GB2312" w:hint="eastAsia"/>
        </w:rPr>
        <w:t>在</w:t>
      </w:r>
      <w:r>
        <w:rPr>
          <w:rFonts w:ascii="仿宋_GB2312" w:hint="eastAsia"/>
        </w:rPr>
        <w:t>地方金融管理</w:t>
      </w:r>
      <w:r w:rsidR="000C6449">
        <w:rPr>
          <w:rFonts w:ascii="仿宋_GB2312" w:hint="eastAsia"/>
        </w:rPr>
        <w:t>方面</w:t>
      </w:r>
      <w:r>
        <w:rPr>
          <w:rFonts w:ascii="仿宋_GB2312" w:hint="eastAsia"/>
        </w:rPr>
        <w:t>协同其他部门进行监管。</w:t>
      </w:r>
    </w:p>
    <w:p w14:paraId="790AC248" w14:textId="77777777" w:rsidR="00C53107" w:rsidRDefault="00C53107" w:rsidP="00C53107">
      <w:pPr>
        <w:ind w:firstLineChars="200" w:firstLine="640"/>
        <w:rPr>
          <w:rFonts w:ascii="仿宋_GB2312"/>
        </w:rPr>
      </w:pPr>
      <w:r>
        <w:rPr>
          <w:rFonts w:ascii="仿宋_GB2312" w:hint="eastAsia"/>
        </w:rPr>
        <w:t>设立市、县两级风险补偿基金，制定出台针对不同业务的风险补偿机制，提升金融机构的抗风险能力。</w:t>
      </w:r>
      <w:r w:rsidRPr="004853FD">
        <w:rPr>
          <w:rFonts w:ascii="仿宋_GB2312" w:hint="eastAsia"/>
        </w:rPr>
        <w:t>由政府和市场机构共同建立专门处置不良资产的区域性金融资产管理公司，</w:t>
      </w:r>
      <w:r>
        <w:rPr>
          <w:rFonts w:ascii="仿宋_GB2312" w:hint="eastAsia"/>
        </w:rPr>
        <w:t>利用其政策及专业优势，属地化处置不良资产，发挥金融资产管理的规模效应。借助互联网金融，通过第三方机构建立互联网交易平台，进一步完善不良资产交易流程及相关配套政策，引导银行等金融机构打包并公开出售不良资产，通过市场竞价机制多渠道化解不良资产。深入推进 “两链”风险化解，确保不发生区域性重大金融风险。</w:t>
      </w:r>
    </w:p>
    <w:p w14:paraId="2CCC4D80" w14:textId="77777777" w:rsidR="00C53107" w:rsidRDefault="00C53107" w:rsidP="00C53107">
      <w:pPr>
        <w:ind w:firstLineChars="200" w:firstLine="643"/>
        <w:rPr>
          <w:rFonts w:ascii="仿宋_GB2312"/>
          <w:b/>
        </w:rPr>
      </w:pPr>
      <w:r>
        <w:rPr>
          <w:rFonts w:ascii="仿宋_GB2312" w:hint="eastAsia"/>
          <w:b/>
        </w:rPr>
        <w:t>（七）推进两翼齐飞的金融人才战略</w:t>
      </w:r>
    </w:p>
    <w:p w14:paraId="34C5FF64" w14:textId="15EF9F31" w:rsidR="00C53107" w:rsidRDefault="00C53107" w:rsidP="00C53107">
      <w:pPr>
        <w:ind w:firstLineChars="200" w:firstLine="640"/>
        <w:rPr>
          <w:rFonts w:ascii="仿宋_GB2312"/>
          <w:color w:val="FF0000"/>
        </w:rPr>
      </w:pPr>
      <w:r>
        <w:rPr>
          <w:rFonts w:ascii="仿宋_GB2312" w:hint="eastAsia"/>
        </w:rPr>
        <w:t>牢牢把握专业化、本土化、熟悉丽水、深入农村的基本要求，结合经济发展需求和监管需要，制定人才建设计划。</w:t>
      </w:r>
      <w:proofErr w:type="gramStart"/>
      <w:r>
        <w:rPr>
          <w:rFonts w:ascii="仿宋_GB2312" w:hint="eastAsia"/>
        </w:rPr>
        <w:t>推进既</w:t>
      </w:r>
      <w:proofErr w:type="gramEnd"/>
      <w:r>
        <w:rPr>
          <w:rFonts w:ascii="仿宋_GB2312" w:hint="eastAsia"/>
        </w:rPr>
        <w:t>重视对省内外</w:t>
      </w:r>
      <w:r w:rsidRPr="00177F69">
        <w:rPr>
          <w:rFonts w:ascii="仿宋_GB2312" w:hint="eastAsia"/>
          <w:color w:val="000000" w:themeColor="text1"/>
        </w:rPr>
        <w:t>高</w:t>
      </w:r>
      <w:r w:rsidR="0016535C" w:rsidRPr="00177F69">
        <w:rPr>
          <w:rFonts w:ascii="仿宋_GB2312" w:hint="eastAsia"/>
          <w:color w:val="000000" w:themeColor="text1"/>
        </w:rPr>
        <w:t>层次</w:t>
      </w:r>
      <w:r w:rsidRPr="00177F69">
        <w:rPr>
          <w:rFonts w:ascii="仿宋_GB2312" w:hint="eastAsia"/>
          <w:color w:val="000000" w:themeColor="text1"/>
        </w:rPr>
        <w:t>人才的引进，又强化对基层人才的吸引和培养的两翼齐飞的金融</w:t>
      </w:r>
      <w:r>
        <w:rPr>
          <w:rFonts w:ascii="仿宋_GB2312" w:hint="eastAsia"/>
        </w:rPr>
        <w:t>人才战略，以多种方式充实本地人力资本，为经济金融的长期健康发展打好基础。</w:t>
      </w:r>
    </w:p>
    <w:p w14:paraId="2AE37BA4" w14:textId="2BD378D1" w:rsidR="00C53107" w:rsidRPr="00177F69" w:rsidRDefault="00C53107" w:rsidP="00C53107">
      <w:pPr>
        <w:ind w:firstLineChars="200" w:firstLine="640"/>
        <w:rPr>
          <w:rFonts w:ascii="仿宋_GB2312"/>
          <w:color w:val="000000" w:themeColor="text1"/>
        </w:rPr>
      </w:pPr>
      <w:r>
        <w:rPr>
          <w:rFonts w:ascii="仿宋_GB2312" w:hint="eastAsia"/>
        </w:rPr>
        <w:t>制定并不断完善人才建设计划，创新人才体制机制，激</w:t>
      </w:r>
      <w:r>
        <w:rPr>
          <w:rFonts w:ascii="仿宋_GB2312" w:hint="eastAsia"/>
        </w:rPr>
        <w:lastRenderedPageBreak/>
        <w:t>发人才工作活力。</w:t>
      </w:r>
      <w:r w:rsidRPr="00177F69">
        <w:rPr>
          <w:rFonts w:ascii="仿宋_GB2312" w:hint="eastAsia"/>
          <w:color w:val="000000" w:themeColor="text1"/>
        </w:rPr>
        <w:t>人才建设既要充分考虑经济发展的需要，又要切实把握当前的现实基础，做到“引得进、用得好、留得住”。加强金融人才服务平台建设，充分利用丽水当地优越的</w:t>
      </w:r>
      <w:r w:rsidR="0016535C" w:rsidRPr="00177F69">
        <w:rPr>
          <w:rFonts w:ascii="仿宋_GB2312" w:hint="eastAsia"/>
          <w:color w:val="000000" w:themeColor="text1"/>
        </w:rPr>
        <w:t>生态</w:t>
      </w:r>
      <w:r w:rsidRPr="00177F69">
        <w:rPr>
          <w:rFonts w:ascii="仿宋_GB2312" w:hint="eastAsia"/>
          <w:color w:val="000000" w:themeColor="text1"/>
        </w:rPr>
        <w:t>条件，完善金融人才服务政策，</w:t>
      </w:r>
      <w:r w:rsidRPr="00177F69">
        <w:rPr>
          <w:rFonts w:hint="eastAsia"/>
          <w:color w:val="000000" w:themeColor="text1"/>
        </w:rPr>
        <w:t>在落户、居住、子女教育、医疗等方面提供便利，</w:t>
      </w:r>
      <w:r w:rsidRPr="00177F69">
        <w:rPr>
          <w:rFonts w:ascii="仿宋_GB2312" w:hint="eastAsia"/>
          <w:color w:val="000000" w:themeColor="text1"/>
        </w:rPr>
        <w:t>营造有利于金融人才集聚的良好工作、生活和文化环境。</w:t>
      </w:r>
    </w:p>
    <w:p w14:paraId="740B1406" w14:textId="21649C78" w:rsidR="00C53107" w:rsidRPr="00177F69" w:rsidRDefault="00C53107" w:rsidP="00C53107">
      <w:pPr>
        <w:ind w:firstLineChars="200" w:firstLine="640"/>
        <w:rPr>
          <w:rFonts w:ascii="仿宋_GB2312"/>
          <w:color w:val="000000" w:themeColor="text1"/>
        </w:rPr>
      </w:pPr>
      <w:r w:rsidRPr="00177F69">
        <w:rPr>
          <w:rFonts w:ascii="仿宋_GB2312" w:hint="eastAsia"/>
          <w:color w:val="000000" w:themeColor="text1"/>
        </w:rPr>
        <w:t>围绕丽水生态产业发展的重点领域、重大项目，大力引进急需紧缺的高层次金融人才，提升在农村金融、绿色金融、生态产业基金运营等方面的人才储备。实行更加积极开放、更具突破性、创新性和灵活度的优惠政策，加大对创新人才的激励力度，吸引高</w:t>
      </w:r>
      <w:r w:rsidR="0016535C" w:rsidRPr="00177F69">
        <w:rPr>
          <w:rFonts w:ascii="仿宋_GB2312" w:hint="eastAsia"/>
          <w:color w:val="000000" w:themeColor="text1"/>
        </w:rPr>
        <w:t>层次</w:t>
      </w:r>
      <w:r w:rsidRPr="00177F69">
        <w:rPr>
          <w:rFonts w:ascii="仿宋_GB2312" w:hint="eastAsia"/>
          <w:color w:val="000000" w:themeColor="text1"/>
        </w:rPr>
        <w:t>人才扎根丽水。</w:t>
      </w:r>
    </w:p>
    <w:p w14:paraId="365816A5" w14:textId="308A8C00" w:rsidR="00C53107" w:rsidRPr="00177F69" w:rsidRDefault="00C53107" w:rsidP="00593CB8">
      <w:pPr>
        <w:ind w:firstLineChars="200" w:firstLine="640"/>
        <w:rPr>
          <w:color w:val="000000" w:themeColor="text1"/>
        </w:rPr>
      </w:pPr>
      <w:r w:rsidRPr="00177F69">
        <w:rPr>
          <w:rFonts w:ascii="仿宋_GB2312" w:hint="eastAsia"/>
          <w:color w:val="000000" w:themeColor="text1"/>
        </w:rPr>
        <w:t>加大基层金融人才培养力度，依托省内高校资源，与省内知名院校签订战略合作协议，充分利用省内知名院校的智力支持与专业培训能力。充分利用网络课程等互联网资源，为基层提供低成本的知识更新渠道。通过政策支持，建立长期合作机制，鼓励高校学生赴丽水开展实习和实践活动，支持高校在丽水设立分校分院。通过引进优质金融教学资源，吸引青年学子来丽水求学工作，充实基层人才储备。建立和完善市、县两级教育培训机构网络和</w:t>
      </w:r>
      <w:r w:rsidRPr="00177F69">
        <w:rPr>
          <w:rFonts w:hint="eastAsia"/>
          <w:color w:val="000000" w:themeColor="text1"/>
        </w:rPr>
        <w:t>人才交流机制</w:t>
      </w:r>
      <w:r w:rsidRPr="00177F69">
        <w:rPr>
          <w:rFonts w:ascii="仿宋_GB2312" w:hint="eastAsia"/>
          <w:color w:val="000000" w:themeColor="text1"/>
        </w:rPr>
        <w:t>，有计划、分层次对基层金融从业人员进行专业培训和继续教育，鼓励骨干人员定期</w:t>
      </w:r>
      <w:proofErr w:type="gramStart"/>
      <w:r w:rsidRPr="00177F69">
        <w:rPr>
          <w:rFonts w:ascii="仿宋_GB2312" w:hint="eastAsia"/>
          <w:color w:val="000000" w:themeColor="text1"/>
        </w:rPr>
        <w:t>赴战略</w:t>
      </w:r>
      <w:proofErr w:type="gramEnd"/>
      <w:r w:rsidRPr="00177F69">
        <w:rPr>
          <w:rFonts w:ascii="仿宋_GB2312" w:hint="eastAsia"/>
          <w:color w:val="000000" w:themeColor="text1"/>
        </w:rPr>
        <w:t>合作单位培训进修，不断提升基层金融从业者的专业素养。</w:t>
      </w:r>
      <w:r w:rsidRPr="00177F69">
        <w:rPr>
          <w:color w:val="000000" w:themeColor="text1"/>
        </w:rPr>
        <w:br w:type="page"/>
      </w:r>
    </w:p>
    <w:p w14:paraId="41FA521D" w14:textId="2433BD97" w:rsidR="004B5D53" w:rsidRPr="00177F69" w:rsidRDefault="007E6398" w:rsidP="004B5D53">
      <w:pPr>
        <w:rPr>
          <w:rFonts w:ascii="华文中宋" w:eastAsia="华文中宋" w:hAnsi="华文中宋"/>
          <w:color w:val="000000" w:themeColor="text1"/>
        </w:rPr>
      </w:pPr>
      <w:r w:rsidRPr="00177F69">
        <w:rPr>
          <w:rFonts w:ascii="华文中宋" w:eastAsia="华文中宋" w:hAnsi="华文中宋" w:hint="eastAsia"/>
          <w:b/>
          <w:color w:val="000000" w:themeColor="text1"/>
        </w:rPr>
        <w:lastRenderedPageBreak/>
        <w:t>五</w:t>
      </w:r>
      <w:r w:rsidR="004B5D53" w:rsidRPr="00177F69">
        <w:rPr>
          <w:rFonts w:ascii="华文中宋" w:eastAsia="华文中宋" w:hAnsi="华文中宋" w:hint="eastAsia"/>
          <w:b/>
          <w:color w:val="000000" w:themeColor="text1"/>
        </w:rPr>
        <w:t>、保障措施</w:t>
      </w:r>
    </w:p>
    <w:p w14:paraId="3B2D049E" w14:textId="77777777" w:rsidR="004B5D53" w:rsidRPr="00177F69" w:rsidRDefault="004B5D53" w:rsidP="004B5D53">
      <w:pPr>
        <w:ind w:firstLineChars="200" w:firstLine="643"/>
        <w:rPr>
          <w:rFonts w:cs="Times New Roman"/>
          <w:b/>
          <w:color w:val="000000" w:themeColor="text1"/>
        </w:rPr>
      </w:pPr>
      <w:r w:rsidRPr="00177F69">
        <w:rPr>
          <w:rFonts w:cs="Times New Roman"/>
          <w:b/>
          <w:color w:val="000000" w:themeColor="text1"/>
        </w:rPr>
        <w:t>（一）加强</w:t>
      </w:r>
      <w:r w:rsidRPr="00177F69">
        <w:rPr>
          <w:rFonts w:cs="Times New Roman" w:hint="eastAsia"/>
          <w:b/>
          <w:color w:val="000000" w:themeColor="text1"/>
        </w:rPr>
        <w:t>地方金融</w:t>
      </w:r>
      <w:r w:rsidRPr="00177F69">
        <w:rPr>
          <w:rFonts w:cs="Times New Roman"/>
          <w:b/>
          <w:color w:val="000000" w:themeColor="text1"/>
        </w:rPr>
        <w:t>产业发展的统筹协调</w:t>
      </w:r>
    </w:p>
    <w:p w14:paraId="4916F252" w14:textId="0F76732D" w:rsidR="004B5D53" w:rsidRPr="00177F69" w:rsidRDefault="004B5D53" w:rsidP="004B5D53">
      <w:pPr>
        <w:ind w:firstLineChars="200" w:firstLine="640"/>
        <w:rPr>
          <w:rFonts w:ascii="仿宋_GB2312"/>
          <w:color w:val="000000" w:themeColor="text1"/>
        </w:rPr>
      </w:pPr>
      <w:r w:rsidRPr="00177F69">
        <w:rPr>
          <w:rFonts w:ascii="仿宋_GB2312" w:hint="eastAsia"/>
          <w:color w:val="000000" w:themeColor="text1"/>
        </w:rPr>
        <w:t>成立新兴地方金融产业改革发展领导小组</w:t>
      </w:r>
      <w:r w:rsidRPr="00177F69">
        <w:rPr>
          <w:rFonts w:ascii="仿宋_GB2312"/>
          <w:color w:val="000000" w:themeColor="text1"/>
        </w:rPr>
        <w:t>，整合融资租赁、典当、商业保理、融资担保、绿色金融、互联网金融、小微贷款、农民专业合作社等监督和管理职责，加强丽水市</w:t>
      </w:r>
      <w:r w:rsidRPr="00177F69">
        <w:rPr>
          <w:rFonts w:ascii="仿宋_GB2312" w:hint="eastAsia"/>
          <w:color w:val="000000" w:themeColor="text1"/>
        </w:rPr>
        <w:t>新兴地方</w:t>
      </w:r>
      <w:r w:rsidRPr="00177F69">
        <w:rPr>
          <w:rFonts w:ascii="仿宋_GB2312"/>
          <w:color w:val="000000" w:themeColor="text1"/>
        </w:rPr>
        <w:t>金融产业改革发展的顶层设计和统筹规划。</w:t>
      </w:r>
      <w:r w:rsidRPr="00177F69">
        <w:rPr>
          <w:rFonts w:ascii="仿宋_GB2312" w:hint="eastAsia"/>
          <w:color w:val="000000" w:themeColor="text1"/>
        </w:rPr>
        <w:t>将加快地方</w:t>
      </w:r>
      <w:r w:rsidR="000C6449" w:rsidRPr="00177F69">
        <w:rPr>
          <w:rFonts w:ascii="仿宋_GB2312" w:hint="eastAsia"/>
          <w:color w:val="000000" w:themeColor="text1"/>
        </w:rPr>
        <w:t>金融产业改革发展纳入</w:t>
      </w:r>
      <w:r w:rsidRPr="00177F69">
        <w:rPr>
          <w:rFonts w:ascii="仿宋_GB2312" w:hint="eastAsia"/>
          <w:color w:val="000000" w:themeColor="text1"/>
        </w:rPr>
        <w:t>各级政府、相关部门工作目标责任制考核内容，强化责任。</w:t>
      </w:r>
      <w:r w:rsidRPr="00177F69">
        <w:rPr>
          <w:rFonts w:ascii="仿宋_GB2312"/>
          <w:color w:val="000000" w:themeColor="text1"/>
        </w:rPr>
        <w:t>积极协调推进涉及</w:t>
      </w:r>
      <w:r w:rsidRPr="00177F69">
        <w:rPr>
          <w:rFonts w:ascii="仿宋_GB2312" w:hint="eastAsia"/>
          <w:color w:val="000000" w:themeColor="text1"/>
        </w:rPr>
        <w:t>新兴地方</w:t>
      </w:r>
      <w:r w:rsidRPr="00177F69">
        <w:rPr>
          <w:rFonts w:ascii="仿宋_GB2312"/>
          <w:color w:val="000000" w:themeColor="text1"/>
        </w:rPr>
        <w:t>金融产业发展的各项政策，</w:t>
      </w:r>
      <w:r w:rsidRPr="00177F69">
        <w:rPr>
          <w:rFonts w:ascii="仿宋_GB2312" w:hint="eastAsia"/>
          <w:color w:val="000000" w:themeColor="text1"/>
        </w:rPr>
        <w:t>形成丽水市地方</w:t>
      </w:r>
      <w:r w:rsidRPr="00177F69">
        <w:rPr>
          <w:rFonts w:ascii="仿宋_GB2312"/>
          <w:color w:val="000000" w:themeColor="text1"/>
        </w:rPr>
        <w:t>金融</w:t>
      </w:r>
      <w:r w:rsidRPr="00177F69">
        <w:rPr>
          <w:rFonts w:ascii="仿宋_GB2312" w:hint="eastAsia"/>
          <w:color w:val="000000" w:themeColor="text1"/>
        </w:rPr>
        <w:t>产业发展的有力支持。</w:t>
      </w:r>
      <w:r w:rsidRPr="00177F69">
        <w:rPr>
          <w:rFonts w:ascii="仿宋_GB2312"/>
          <w:color w:val="000000" w:themeColor="text1"/>
        </w:rPr>
        <w:t>在农村金融、互联网+农业、绿色金融、</w:t>
      </w:r>
      <w:r w:rsidRPr="00177F69">
        <w:rPr>
          <w:rFonts w:ascii="仿宋_GB2312" w:hint="eastAsia"/>
          <w:color w:val="000000" w:themeColor="text1"/>
        </w:rPr>
        <w:t>生态产业基金、</w:t>
      </w:r>
      <w:r w:rsidRPr="00177F69">
        <w:rPr>
          <w:rFonts w:ascii="仿宋_GB2312"/>
          <w:color w:val="000000" w:themeColor="text1"/>
        </w:rPr>
        <w:t>侨资金融和科技金融等方面加强各部门</w:t>
      </w:r>
      <w:r w:rsidR="0027659F" w:rsidRPr="00177F69">
        <w:rPr>
          <w:rFonts w:ascii="仿宋_GB2312" w:hint="eastAsia"/>
          <w:color w:val="000000" w:themeColor="text1"/>
        </w:rPr>
        <w:t>间的</w:t>
      </w:r>
      <w:r w:rsidRPr="00177F69">
        <w:rPr>
          <w:rFonts w:ascii="仿宋_GB2312"/>
          <w:color w:val="000000" w:themeColor="text1"/>
        </w:rPr>
        <w:t>统筹协调。积极发挥相关协会、高校、研究院和社会中介机构的作用，成立由各相关领域专家和学者组成的丽水市</w:t>
      </w:r>
      <w:r w:rsidRPr="00177F69">
        <w:rPr>
          <w:rFonts w:ascii="仿宋_GB2312" w:hint="eastAsia"/>
          <w:color w:val="000000" w:themeColor="text1"/>
        </w:rPr>
        <w:t>地方</w:t>
      </w:r>
      <w:r w:rsidRPr="00177F69">
        <w:rPr>
          <w:rFonts w:ascii="仿宋_GB2312"/>
          <w:color w:val="000000" w:themeColor="text1"/>
        </w:rPr>
        <w:t>金融产业发展咨询委员会，充分发挥</w:t>
      </w:r>
      <w:proofErr w:type="gramStart"/>
      <w:r w:rsidRPr="00177F69">
        <w:rPr>
          <w:rFonts w:ascii="仿宋_GB2312"/>
          <w:color w:val="000000" w:themeColor="text1"/>
        </w:rPr>
        <w:t>专业智库作用</w:t>
      </w:r>
      <w:proofErr w:type="gramEnd"/>
      <w:r w:rsidRPr="00177F69">
        <w:rPr>
          <w:rFonts w:ascii="仿宋_GB2312"/>
          <w:color w:val="000000" w:themeColor="text1"/>
        </w:rPr>
        <w:t>，为丽水市政府决策提供咨询和建议，形成促进</w:t>
      </w:r>
      <w:r w:rsidRPr="00177F69">
        <w:rPr>
          <w:rFonts w:ascii="仿宋_GB2312" w:hint="eastAsia"/>
          <w:color w:val="000000" w:themeColor="text1"/>
        </w:rPr>
        <w:t>地方</w:t>
      </w:r>
      <w:r w:rsidRPr="00177F69">
        <w:rPr>
          <w:rFonts w:ascii="仿宋_GB2312"/>
          <w:color w:val="000000" w:themeColor="text1"/>
        </w:rPr>
        <w:t>金融产业快速发展的合力。</w:t>
      </w:r>
    </w:p>
    <w:p w14:paraId="11239FC8" w14:textId="77777777" w:rsidR="004B5D53" w:rsidRPr="00177F69" w:rsidRDefault="004B5D53" w:rsidP="004B5D53">
      <w:pPr>
        <w:pStyle w:val="a8"/>
        <w:shd w:val="clear" w:color="auto" w:fill="FFFFFF"/>
        <w:spacing w:before="0" w:beforeAutospacing="0" w:after="0" w:afterAutospacing="0"/>
        <w:ind w:firstLineChars="200" w:firstLine="643"/>
        <w:jc w:val="both"/>
        <w:rPr>
          <w:rFonts w:ascii="Times New Roman" w:eastAsia="仿宋_GB2312" w:hAnsi="Times New Roman" w:cs="Times New Roman"/>
          <w:b/>
          <w:color w:val="000000" w:themeColor="text1"/>
          <w:sz w:val="32"/>
          <w:szCs w:val="32"/>
        </w:rPr>
      </w:pPr>
      <w:r w:rsidRPr="00177F69">
        <w:rPr>
          <w:rFonts w:ascii="Times New Roman" w:eastAsia="仿宋_GB2312" w:hAnsi="Times New Roman" w:cs="Times New Roman"/>
          <w:b/>
          <w:color w:val="000000" w:themeColor="text1"/>
          <w:sz w:val="32"/>
          <w:szCs w:val="32"/>
        </w:rPr>
        <w:t>（二）加快</w:t>
      </w:r>
      <w:r w:rsidRPr="00177F69">
        <w:rPr>
          <w:rFonts w:ascii="Times New Roman" w:eastAsia="仿宋_GB2312" w:hAnsi="Times New Roman" w:cs="Times New Roman" w:hint="eastAsia"/>
          <w:b/>
          <w:color w:val="000000" w:themeColor="text1"/>
          <w:sz w:val="32"/>
          <w:szCs w:val="32"/>
        </w:rPr>
        <w:t>地方</w:t>
      </w:r>
      <w:r w:rsidRPr="00177F69">
        <w:rPr>
          <w:rFonts w:ascii="Times New Roman" w:eastAsia="仿宋_GB2312" w:hAnsi="Times New Roman" w:cs="Times New Roman"/>
          <w:b/>
          <w:color w:val="000000" w:themeColor="text1"/>
          <w:sz w:val="32"/>
          <w:szCs w:val="32"/>
        </w:rPr>
        <w:t>金融基础设施建设</w:t>
      </w:r>
    </w:p>
    <w:p w14:paraId="1EB583AA" w14:textId="407735AD" w:rsidR="004B5D53" w:rsidRPr="00177F69" w:rsidRDefault="004B5D53" w:rsidP="004B5D53">
      <w:pPr>
        <w:pStyle w:val="a8"/>
        <w:shd w:val="clear" w:color="auto" w:fill="FFFFFF"/>
        <w:spacing w:before="0" w:beforeAutospacing="0" w:after="0" w:afterAutospacing="0"/>
        <w:ind w:firstLineChars="200" w:firstLine="640"/>
        <w:jc w:val="both"/>
        <w:rPr>
          <w:rFonts w:ascii="Times New Roman" w:eastAsia="仿宋_GB2312" w:hAnsi="Times New Roman" w:cs="Times New Roman"/>
          <w:color w:val="000000" w:themeColor="text1"/>
          <w:sz w:val="32"/>
          <w:szCs w:val="32"/>
        </w:rPr>
      </w:pPr>
      <w:r w:rsidRPr="00177F69">
        <w:rPr>
          <w:rFonts w:ascii="仿宋_GB2312" w:eastAsia="仿宋_GB2312" w:hAnsi="Times New Roman"/>
          <w:color w:val="000000" w:themeColor="text1"/>
          <w:sz w:val="32"/>
          <w:szCs w:val="32"/>
        </w:rPr>
        <w:t>加快</w:t>
      </w:r>
      <w:r w:rsidRPr="00177F69">
        <w:rPr>
          <w:rFonts w:ascii="仿宋_GB2312" w:eastAsia="仿宋_GB2312" w:hAnsi="Times New Roman" w:hint="eastAsia"/>
          <w:color w:val="000000" w:themeColor="text1"/>
          <w:sz w:val="32"/>
          <w:szCs w:val="32"/>
        </w:rPr>
        <w:t>地方</w:t>
      </w:r>
      <w:r w:rsidRPr="00177F69">
        <w:rPr>
          <w:rFonts w:ascii="仿宋_GB2312" w:eastAsia="仿宋_GB2312" w:hAnsi="Times New Roman"/>
          <w:color w:val="000000" w:themeColor="text1"/>
          <w:sz w:val="32"/>
          <w:szCs w:val="32"/>
        </w:rPr>
        <w:t>金融基础设施发展的顶层设计，进一步研究制定监管协作机制，强化监管信息共享。对</w:t>
      </w:r>
      <w:r w:rsidRPr="00177F69">
        <w:rPr>
          <w:rFonts w:ascii="仿宋_GB2312" w:eastAsia="仿宋_GB2312" w:hAnsi="Times New Roman" w:hint="eastAsia"/>
          <w:color w:val="000000" w:themeColor="text1"/>
          <w:sz w:val="32"/>
          <w:szCs w:val="32"/>
        </w:rPr>
        <w:t>地方</w:t>
      </w:r>
      <w:r w:rsidRPr="00177F69">
        <w:rPr>
          <w:rFonts w:ascii="仿宋_GB2312" w:eastAsia="仿宋_GB2312" w:hAnsi="Times New Roman"/>
          <w:color w:val="000000" w:themeColor="text1"/>
          <w:sz w:val="32"/>
          <w:szCs w:val="32"/>
        </w:rPr>
        <w:t>金融基础设施的准入、治理结构、运营规则等方面进行规范，</w:t>
      </w:r>
      <w:r w:rsidRPr="00177F69">
        <w:rPr>
          <w:rFonts w:ascii="仿宋_GB2312" w:eastAsia="仿宋_GB2312" w:hAnsi="Times New Roman" w:hint="eastAsia"/>
          <w:color w:val="000000" w:themeColor="text1"/>
          <w:sz w:val="32"/>
          <w:szCs w:val="32"/>
        </w:rPr>
        <w:t>解决地方</w:t>
      </w:r>
      <w:r w:rsidRPr="00177F69">
        <w:rPr>
          <w:rFonts w:ascii="仿宋_GB2312" w:eastAsia="仿宋_GB2312" w:hAnsi="Times New Roman"/>
          <w:color w:val="000000" w:themeColor="text1"/>
          <w:sz w:val="32"/>
          <w:szCs w:val="32"/>
        </w:rPr>
        <w:t>金融基础设施碎片化问题。逐步建立</w:t>
      </w:r>
      <w:r w:rsidRPr="00177F69">
        <w:rPr>
          <w:rFonts w:ascii="仿宋_GB2312" w:eastAsia="仿宋_GB2312" w:hAnsi="Times New Roman" w:hint="eastAsia"/>
          <w:color w:val="000000" w:themeColor="text1"/>
          <w:sz w:val="32"/>
          <w:szCs w:val="32"/>
        </w:rPr>
        <w:t>地方</w:t>
      </w:r>
      <w:r w:rsidRPr="00177F69">
        <w:rPr>
          <w:rFonts w:ascii="仿宋_GB2312" w:eastAsia="仿宋_GB2312" w:hAnsi="Times New Roman"/>
          <w:color w:val="000000" w:themeColor="text1"/>
          <w:sz w:val="32"/>
          <w:szCs w:val="32"/>
        </w:rPr>
        <w:t>金融监管体系，形成各监管机构分工协作的监管模式，建立有效的政策协调机制和信息共享机制，共同协调和防范金融风险。制定</w:t>
      </w:r>
      <w:r w:rsidR="00606B47" w:rsidRPr="00177F69">
        <w:rPr>
          <w:rFonts w:ascii="仿宋_GB2312" w:eastAsia="仿宋_GB2312" w:hAnsi="Times New Roman" w:hint="eastAsia"/>
          <w:color w:val="000000" w:themeColor="text1"/>
          <w:sz w:val="32"/>
          <w:szCs w:val="32"/>
        </w:rPr>
        <w:t>地方</w:t>
      </w:r>
      <w:r w:rsidRPr="00177F69">
        <w:rPr>
          <w:rFonts w:ascii="仿宋_GB2312" w:eastAsia="仿宋_GB2312" w:hAnsi="Times New Roman"/>
          <w:color w:val="000000" w:themeColor="text1"/>
          <w:sz w:val="32"/>
          <w:szCs w:val="32"/>
        </w:rPr>
        <w:t>金融</w:t>
      </w:r>
      <w:r w:rsidR="00C42606" w:rsidRPr="00177F69">
        <w:rPr>
          <w:rFonts w:ascii="Times New Roman" w:eastAsia="仿宋_GB2312" w:hAnsi="Times New Roman" w:cs="Times New Roman"/>
          <w:color w:val="000000" w:themeColor="text1"/>
          <w:sz w:val="32"/>
          <w:szCs w:val="32"/>
        </w:rPr>
        <w:lastRenderedPageBreak/>
        <w:t>组织</w:t>
      </w:r>
      <w:r w:rsidRPr="00177F69">
        <w:rPr>
          <w:rFonts w:ascii="Times New Roman" w:eastAsia="仿宋_GB2312" w:hAnsi="Times New Roman" w:cs="Times New Roman"/>
          <w:color w:val="000000" w:themeColor="text1"/>
          <w:sz w:val="32"/>
          <w:szCs w:val="32"/>
        </w:rPr>
        <w:t>准</w:t>
      </w:r>
      <w:r w:rsidRPr="00177F69">
        <w:rPr>
          <w:rFonts w:ascii="Times New Roman" w:eastAsia="仿宋_GB2312" w:hAnsi="Times New Roman" w:cs="Times New Roman" w:hint="eastAsia"/>
          <w:color w:val="000000" w:themeColor="text1"/>
          <w:sz w:val="32"/>
          <w:szCs w:val="32"/>
        </w:rPr>
        <w:t>入</w:t>
      </w:r>
      <w:r w:rsidRPr="00177F69">
        <w:rPr>
          <w:rFonts w:ascii="Times New Roman" w:eastAsia="仿宋_GB2312" w:hAnsi="Times New Roman" w:cs="Times New Roman"/>
          <w:color w:val="000000" w:themeColor="text1"/>
          <w:sz w:val="32"/>
          <w:szCs w:val="32"/>
        </w:rPr>
        <w:t>和退出机制，规范普惠金融市场和征信机制建设，并建立</w:t>
      </w:r>
      <w:r w:rsidR="00606B47" w:rsidRPr="00177F69">
        <w:rPr>
          <w:rFonts w:ascii="Times New Roman" w:eastAsia="仿宋_GB2312" w:hAnsi="Times New Roman" w:cs="Times New Roman" w:hint="eastAsia"/>
          <w:color w:val="000000" w:themeColor="text1"/>
          <w:sz w:val="32"/>
          <w:szCs w:val="32"/>
        </w:rPr>
        <w:t>相应的</w:t>
      </w:r>
      <w:r w:rsidRPr="00177F69">
        <w:rPr>
          <w:rFonts w:ascii="Times New Roman" w:eastAsia="仿宋_GB2312" w:hAnsi="Times New Roman" w:cs="Times New Roman"/>
          <w:color w:val="000000" w:themeColor="text1"/>
          <w:sz w:val="32"/>
          <w:szCs w:val="32"/>
        </w:rPr>
        <w:t>征信</w:t>
      </w:r>
      <w:r w:rsidR="00606B47" w:rsidRPr="00177F69">
        <w:rPr>
          <w:rFonts w:ascii="Times New Roman" w:eastAsia="仿宋_GB2312" w:hAnsi="Times New Roman" w:cs="Times New Roman" w:hint="eastAsia"/>
          <w:color w:val="000000" w:themeColor="text1"/>
          <w:sz w:val="32"/>
          <w:szCs w:val="32"/>
        </w:rPr>
        <w:t>规范和</w:t>
      </w:r>
      <w:r w:rsidRPr="00177F69">
        <w:rPr>
          <w:rFonts w:ascii="Times New Roman" w:eastAsia="仿宋_GB2312" w:hAnsi="Times New Roman" w:cs="Times New Roman"/>
          <w:color w:val="000000" w:themeColor="text1"/>
          <w:sz w:val="32"/>
          <w:szCs w:val="32"/>
        </w:rPr>
        <w:t>统一的数据信息统计标准，加强监管部门与</w:t>
      </w:r>
      <w:r w:rsidRPr="00177F69">
        <w:rPr>
          <w:rFonts w:ascii="Times New Roman" w:eastAsia="仿宋_GB2312" w:hAnsi="Times New Roman" w:cs="Times New Roman" w:hint="eastAsia"/>
          <w:color w:val="000000" w:themeColor="text1"/>
          <w:sz w:val="32"/>
          <w:szCs w:val="32"/>
        </w:rPr>
        <w:t>地方</w:t>
      </w:r>
      <w:r w:rsidRPr="00177F69">
        <w:rPr>
          <w:rFonts w:ascii="Times New Roman" w:eastAsia="仿宋_GB2312" w:hAnsi="Times New Roman" w:cs="Times New Roman"/>
          <w:color w:val="000000" w:themeColor="text1"/>
          <w:sz w:val="32"/>
          <w:szCs w:val="32"/>
        </w:rPr>
        <w:t>金融</w:t>
      </w:r>
      <w:r w:rsidRPr="00177F69">
        <w:rPr>
          <w:rFonts w:ascii="Times New Roman" w:eastAsia="仿宋_GB2312" w:hAnsi="Times New Roman" w:cs="Times New Roman" w:hint="eastAsia"/>
          <w:color w:val="000000" w:themeColor="text1"/>
          <w:sz w:val="32"/>
          <w:szCs w:val="32"/>
        </w:rPr>
        <w:t>组织</w:t>
      </w:r>
      <w:r w:rsidRPr="00177F69">
        <w:rPr>
          <w:rFonts w:ascii="Times New Roman" w:eastAsia="仿宋_GB2312" w:hAnsi="Times New Roman" w:cs="Times New Roman"/>
          <w:color w:val="000000" w:themeColor="text1"/>
          <w:sz w:val="32"/>
          <w:szCs w:val="32"/>
        </w:rPr>
        <w:t>之间的数据共享。通过监管科技（</w:t>
      </w:r>
      <w:proofErr w:type="spellStart"/>
      <w:r w:rsidRPr="00177F69">
        <w:rPr>
          <w:rFonts w:ascii="仿宋_GB2312" w:eastAsia="仿宋_GB2312" w:hAnsi="Times New Roman" w:cs="Times New Roman" w:hint="eastAsia"/>
          <w:color w:val="000000" w:themeColor="text1"/>
          <w:sz w:val="32"/>
          <w:szCs w:val="32"/>
        </w:rPr>
        <w:t>RegTech</w:t>
      </w:r>
      <w:proofErr w:type="spellEnd"/>
      <w:r w:rsidRPr="00177F69">
        <w:rPr>
          <w:rFonts w:ascii="Times New Roman" w:eastAsia="仿宋_GB2312" w:hAnsi="Times New Roman" w:cs="Times New Roman"/>
          <w:color w:val="000000" w:themeColor="text1"/>
          <w:sz w:val="32"/>
          <w:szCs w:val="32"/>
        </w:rPr>
        <w:t>），实现监管系统与金融机构系统的信息交互，深入挖掘数据，设置风险预警指标，提升机构监管的有效性和市场监管的前瞻性，保障金融基础设施的安全、稳定运行。</w:t>
      </w:r>
    </w:p>
    <w:p w14:paraId="01103E9D" w14:textId="77777777" w:rsidR="004B5D53" w:rsidRPr="00177F69" w:rsidRDefault="004B5D53" w:rsidP="004B5D53">
      <w:pPr>
        <w:ind w:firstLineChars="200" w:firstLine="643"/>
        <w:rPr>
          <w:rFonts w:cs="Times New Roman"/>
          <w:b/>
          <w:color w:val="000000" w:themeColor="text1"/>
        </w:rPr>
      </w:pPr>
      <w:r w:rsidRPr="00177F69">
        <w:rPr>
          <w:rFonts w:cs="Times New Roman"/>
          <w:b/>
          <w:color w:val="000000" w:themeColor="text1"/>
        </w:rPr>
        <w:t>（</w:t>
      </w:r>
      <w:r w:rsidRPr="00177F69">
        <w:rPr>
          <w:rFonts w:cs="Times New Roman" w:hint="eastAsia"/>
          <w:b/>
          <w:color w:val="000000" w:themeColor="text1"/>
        </w:rPr>
        <w:t>三</w:t>
      </w:r>
      <w:r w:rsidRPr="00177F69">
        <w:rPr>
          <w:rFonts w:cs="Times New Roman"/>
          <w:b/>
          <w:color w:val="000000" w:themeColor="text1"/>
        </w:rPr>
        <w:t>）强化对金融产业发展的人才支撑</w:t>
      </w:r>
    </w:p>
    <w:p w14:paraId="673ECED2" w14:textId="66F5400E" w:rsidR="004B5D53" w:rsidRPr="00177F69" w:rsidRDefault="004B5D53" w:rsidP="00AF45C3">
      <w:pPr>
        <w:ind w:firstLineChars="200" w:firstLine="640"/>
        <w:rPr>
          <w:rFonts w:cs="Times New Roman"/>
          <w:color w:val="000000" w:themeColor="text1"/>
        </w:rPr>
      </w:pPr>
      <w:r w:rsidRPr="00177F69">
        <w:rPr>
          <w:rFonts w:cs="Times New Roman"/>
          <w:color w:val="000000" w:themeColor="text1"/>
        </w:rPr>
        <w:t>在政策层面加大对金融人才的支持力度，引进和培养与丽水</w:t>
      </w:r>
      <w:r w:rsidRPr="00177F69">
        <w:rPr>
          <w:rFonts w:cs="Times New Roman" w:hint="eastAsia"/>
          <w:color w:val="000000" w:themeColor="text1"/>
        </w:rPr>
        <w:t>市</w:t>
      </w:r>
      <w:r w:rsidRPr="00177F69">
        <w:rPr>
          <w:rFonts w:cs="Times New Roman"/>
          <w:color w:val="000000" w:themeColor="text1"/>
        </w:rPr>
        <w:t>地方金融体系和业态相适应的金融研究、</w:t>
      </w:r>
      <w:r w:rsidR="00B1516B" w:rsidRPr="00177F69">
        <w:rPr>
          <w:rFonts w:cs="Times New Roman" w:hint="eastAsia"/>
          <w:color w:val="000000" w:themeColor="text1"/>
        </w:rPr>
        <w:t>金融</w:t>
      </w:r>
      <w:r w:rsidRPr="00177F69">
        <w:rPr>
          <w:rFonts w:cs="Times New Roman"/>
          <w:color w:val="000000" w:themeColor="text1"/>
        </w:rPr>
        <w:t>创新、</w:t>
      </w:r>
      <w:r w:rsidR="00B1516B" w:rsidRPr="00177F69">
        <w:rPr>
          <w:rFonts w:cs="Times New Roman" w:hint="eastAsia"/>
          <w:color w:val="000000" w:themeColor="text1"/>
        </w:rPr>
        <w:t>金融</w:t>
      </w:r>
      <w:r w:rsidRPr="00177F69">
        <w:rPr>
          <w:rFonts w:cs="Times New Roman"/>
          <w:color w:val="000000" w:themeColor="text1"/>
        </w:rPr>
        <w:t>技术、</w:t>
      </w:r>
      <w:r w:rsidR="00B300C0" w:rsidRPr="00177F69">
        <w:rPr>
          <w:rFonts w:cs="Times New Roman" w:hint="eastAsia"/>
          <w:color w:val="000000" w:themeColor="text1"/>
        </w:rPr>
        <w:t>金融</w:t>
      </w:r>
      <w:r w:rsidRPr="00177F69">
        <w:rPr>
          <w:rFonts w:cs="Times New Roman"/>
          <w:color w:val="000000" w:themeColor="text1"/>
        </w:rPr>
        <w:t>市场等方面人才，建立高素质金融人才库，提高</w:t>
      </w:r>
      <w:r w:rsidR="00B300C0" w:rsidRPr="00177F69">
        <w:rPr>
          <w:rFonts w:cs="Times New Roman"/>
          <w:color w:val="000000" w:themeColor="text1"/>
        </w:rPr>
        <w:t>高端</w:t>
      </w:r>
      <w:r w:rsidRPr="00177F69">
        <w:rPr>
          <w:rFonts w:cs="Times New Roman"/>
          <w:color w:val="000000" w:themeColor="text1"/>
        </w:rPr>
        <w:t>金融人才的占比。将金融人才培养和引进计划纳入人才政策体系，按照规定对符合条件的金融人才给予奖励，并在落户、居住、子女教育、医疗等方面提供便利。</w:t>
      </w:r>
      <w:r w:rsidR="00AF45C3" w:rsidRPr="00177F69">
        <w:rPr>
          <w:rFonts w:cs="Times New Roman"/>
          <w:color w:val="000000" w:themeColor="text1"/>
        </w:rPr>
        <w:t>开展</w:t>
      </w:r>
      <w:r w:rsidR="00AF45C3" w:rsidRPr="00177F69">
        <w:rPr>
          <w:rFonts w:ascii="仿宋" w:eastAsia="仿宋" w:hAnsi="仿宋" w:cs="Times New Roman"/>
          <w:color w:val="000000" w:themeColor="text1"/>
        </w:rPr>
        <w:t>“</w:t>
      </w:r>
      <w:r w:rsidR="00AF45C3" w:rsidRPr="00177F69">
        <w:rPr>
          <w:rFonts w:cs="Times New Roman"/>
          <w:color w:val="000000" w:themeColor="text1"/>
        </w:rPr>
        <w:t>旋转门</w:t>
      </w:r>
      <w:r w:rsidR="00AF45C3" w:rsidRPr="00177F69">
        <w:rPr>
          <w:rFonts w:ascii="仿宋" w:eastAsia="仿宋" w:hAnsi="仿宋" w:cs="Times New Roman"/>
          <w:color w:val="000000" w:themeColor="text1"/>
        </w:rPr>
        <w:t>”</w:t>
      </w:r>
      <w:r w:rsidR="00AF45C3" w:rsidRPr="00177F69">
        <w:rPr>
          <w:rFonts w:cs="Times New Roman"/>
          <w:color w:val="000000" w:themeColor="text1"/>
        </w:rPr>
        <w:t>人才交流机制</w:t>
      </w:r>
      <w:r w:rsidR="00AF45C3" w:rsidRPr="00177F69">
        <w:rPr>
          <w:rFonts w:cs="Times New Roman" w:hint="eastAsia"/>
          <w:color w:val="000000" w:themeColor="text1"/>
        </w:rPr>
        <w:t>，</w:t>
      </w:r>
      <w:r w:rsidRPr="00177F69">
        <w:rPr>
          <w:rFonts w:cs="Times New Roman"/>
          <w:color w:val="000000" w:themeColor="text1"/>
        </w:rPr>
        <w:t>鼓励各级政府与</w:t>
      </w:r>
      <w:r w:rsidR="00AF45C3" w:rsidRPr="00177F69">
        <w:rPr>
          <w:rFonts w:cs="Times New Roman"/>
          <w:color w:val="000000" w:themeColor="text1"/>
        </w:rPr>
        <w:t>省内知名院校和</w:t>
      </w:r>
      <w:r w:rsidRPr="00177F69">
        <w:rPr>
          <w:rFonts w:cs="Times New Roman"/>
          <w:color w:val="000000" w:themeColor="text1"/>
        </w:rPr>
        <w:t>金融机构开展双向挂职交流。加强与省内</w:t>
      </w:r>
      <w:r w:rsidR="00AF45C3" w:rsidRPr="00177F69">
        <w:rPr>
          <w:rFonts w:cs="Times New Roman"/>
          <w:color w:val="000000" w:themeColor="text1"/>
        </w:rPr>
        <w:t>外</w:t>
      </w:r>
      <w:r w:rsidRPr="00177F69">
        <w:rPr>
          <w:rFonts w:cs="Times New Roman"/>
          <w:color w:val="000000" w:themeColor="text1"/>
        </w:rPr>
        <w:t>知名院校和</w:t>
      </w:r>
      <w:r w:rsidR="00AF45C3" w:rsidRPr="00177F69">
        <w:rPr>
          <w:rFonts w:cs="Times New Roman" w:hint="eastAsia"/>
          <w:color w:val="000000" w:themeColor="text1"/>
        </w:rPr>
        <w:t>科研院所</w:t>
      </w:r>
      <w:r w:rsidRPr="00177F69">
        <w:rPr>
          <w:rFonts w:cs="Times New Roman"/>
          <w:color w:val="000000" w:themeColor="text1"/>
        </w:rPr>
        <w:t>，在</w:t>
      </w:r>
      <w:r w:rsidRPr="00177F69">
        <w:rPr>
          <w:rFonts w:cs="Times New Roman" w:hint="eastAsia"/>
          <w:color w:val="000000" w:themeColor="text1"/>
        </w:rPr>
        <w:t>新兴地方</w:t>
      </w:r>
      <w:r w:rsidRPr="00177F69">
        <w:rPr>
          <w:rFonts w:cs="Times New Roman"/>
          <w:color w:val="000000" w:themeColor="text1"/>
        </w:rPr>
        <w:t>金融相关领域的深层次合作，</w:t>
      </w:r>
      <w:r w:rsidR="00AF45C3" w:rsidRPr="00177F69">
        <w:rPr>
          <w:rFonts w:cs="Times New Roman"/>
          <w:color w:val="000000" w:themeColor="text1"/>
        </w:rPr>
        <w:t>完善地方金融相关领域合作工作机制</w:t>
      </w:r>
      <w:r w:rsidR="00AF45C3" w:rsidRPr="00177F69">
        <w:rPr>
          <w:rFonts w:cs="Times New Roman" w:hint="eastAsia"/>
          <w:color w:val="000000" w:themeColor="text1"/>
        </w:rPr>
        <w:t>，实现合作交流制度化，定期举办高层次新兴地方金融交流峰会，开展各种形式的产学研交流和新兴地方金融学术研讨等活动。支持省内知名院校和金融机构办好</w:t>
      </w:r>
      <w:r w:rsidRPr="00177F69">
        <w:rPr>
          <w:rFonts w:cs="Times New Roman" w:hint="eastAsia"/>
          <w:color w:val="000000" w:themeColor="text1"/>
        </w:rPr>
        <w:t>新兴地方</w:t>
      </w:r>
      <w:r w:rsidRPr="00177F69">
        <w:rPr>
          <w:rFonts w:cs="Times New Roman"/>
          <w:color w:val="000000" w:themeColor="text1"/>
        </w:rPr>
        <w:t>金融研修班项目，依托地方高校建设体现丽水市</w:t>
      </w:r>
      <w:r w:rsidRPr="00177F69">
        <w:rPr>
          <w:rFonts w:cs="Times New Roman" w:hint="eastAsia"/>
          <w:color w:val="000000" w:themeColor="text1"/>
        </w:rPr>
        <w:t>地方</w:t>
      </w:r>
      <w:r w:rsidRPr="00177F69">
        <w:rPr>
          <w:rFonts w:cs="Times New Roman"/>
          <w:color w:val="000000" w:themeColor="text1"/>
        </w:rPr>
        <w:t>金融特色、适应</w:t>
      </w:r>
      <w:r w:rsidRPr="00177F69">
        <w:rPr>
          <w:rFonts w:cs="Times New Roman" w:hint="eastAsia"/>
          <w:color w:val="000000" w:themeColor="text1"/>
        </w:rPr>
        <w:t>地方</w:t>
      </w:r>
      <w:r w:rsidRPr="00177F69">
        <w:rPr>
          <w:rFonts w:cs="Times New Roman"/>
          <w:color w:val="000000" w:themeColor="text1"/>
        </w:rPr>
        <w:t>金融业态的人才培养基地，组建丽水市</w:t>
      </w:r>
      <w:r w:rsidRPr="00177F69">
        <w:rPr>
          <w:rFonts w:cs="Times New Roman" w:hint="eastAsia"/>
          <w:color w:val="000000" w:themeColor="text1"/>
        </w:rPr>
        <w:t>地方</w:t>
      </w:r>
      <w:r w:rsidRPr="00177F69">
        <w:rPr>
          <w:rFonts w:cs="Times New Roman"/>
          <w:color w:val="000000" w:themeColor="text1"/>
        </w:rPr>
        <w:t>金融产业发展研究中心，推进地方金融研究和人才</w:t>
      </w:r>
      <w:r w:rsidRPr="00177F69">
        <w:rPr>
          <w:rFonts w:cs="Times New Roman"/>
          <w:color w:val="000000" w:themeColor="text1"/>
        </w:rPr>
        <w:lastRenderedPageBreak/>
        <w:t>培养。</w:t>
      </w:r>
    </w:p>
    <w:p w14:paraId="31807750" w14:textId="53B61485" w:rsidR="004B5D53" w:rsidRPr="00177F69" w:rsidRDefault="004B5D53" w:rsidP="004B5D53">
      <w:pPr>
        <w:ind w:firstLineChars="200" w:firstLine="643"/>
        <w:rPr>
          <w:rFonts w:cs="Times New Roman"/>
          <w:b/>
          <w:color w:val="000000" w:themeColor="text1"/>
        </w:rPr>
      </w:pPr>
      <w:r w:rsidRPr="00177F69">
        <w:rPr>
          <w:rFonts w:cs="Times New Roman" w:hint="eastAsia"/>
          <w:b/>
          <w:color w:val="000000" w:themeColor="text1"/>
        </w:rPr>
        <w:t>（四）优化地方金融产业发展的</w:t>
      </w:r>
      <w:r w:rsidR="00B300C0" w:rsidRPr="00177F69">
        <w:rPr>
          <w:rFonts w:cs="Times New Roman" w:hint="eastAsia"/>
          <w:b/>
          <w:color w:val="000000" w:themeColor="text1"/>
        </w:rPr>
        <w:t>监管</w:t>
      </w:r>
      <w:r w:rsidRPr="00177F69">
        <w:rPr>
          <w:rFonts w:cs="Times New Roman" w:hint="eastAsia"/>
          <w:b/>
          <w:color w:val="000000" w:themeColor="text1"/>
        </w:rPr>
        <w:t>和信用环境</w:t>
      </w:r>
    </w:p>
    <w:p w14:paraId="286DF92D" w14:textId="0606F4E3" w:rsidR="004B5D53" w:rsidRPr="00177F69" w:rsidRDefault="004B5D53" w:rsidP="004B5D53">
      <w:pPr>
        <w:pStyle w:val="a8"/>
        <w:shd w:val="clear" w:color="auto" w:fill="FFFFFF"/>
        <w:spacing w:before="0" w:beforeAutospacing="0" w:after="0" w:afterAutospacing="0"/>
        <w:ind w:firstLineChars="200" w:firstLine="640"/>
        <w:jc w:val="both"/>
        <w:rPr>
          <w:rFonts w:ascii="Times New Roman" w:eastAsia="仿宋_GB2312" w:hAnsi="Times New Roman" w:cs="Times New Roman"/>
          <w:color w:val="000000" w:themeColor="text1"/>
          <w:sz w:val="32"/>
          <w:szCs w:val="32"/>
        </w:rPr>
      </w:pPr>
      <w:r w:rsidRPr="00177F69">
        <w:rPr>
          <w:rFonts w:ascii="Times New Roman" w:eastAsia="仿宋_GB2312" w:hAnsi="Times New Roman" w:cs="Times New Roman" w:hint="eastAsia"/>
          <w:color w:val="000000" w:themeColor="text1"/>
          <w:sz w:val="32"/>
          <w:szCs w:val="32"/>
        </w:rPr>
        <w:t>严格执行地方金融监管的相关</w:t>
      </w:r>
      <w:r w:rsidR="00B300C0" w:rsidRPr="00177F69">
        <w:rPr>
          <w:rFonts w:ascii="Times New Roman" w:eastAsia="仿宋_GB2312" w:hAnsi="Times New Roman" w:cs="Times New Roman" w:hint="eastAsia"/>
          <w:color w:val="000000" w:themeColor="text1"/>
          <w:sz w:val="32"/>
          <w:szCs w:val="32"/>
        </w:rPr>
        <w:t>规定</w:t>
      </w:r>
      <w:r w:rsidRPr="00177F69">
        <w:rPr>
          <w:rFonts w:ascii="Times New Roman" w:eastAsia="仿宋_GB2312" w:hAnsi="Times New Roman" w:cs="Times New Roman" w:hint="eastAsia"/>
          <w:color w:val="000000" w:themeColor="text1"/>
          <w:sz w:val="32"/>
          <w:szCs w:val="32"/>
        </w:rPr>
        <w:t>，</w:t>
      </w:r>
      <w:r w:rsidR="00D63B79" w:rsidRPr="00177F69">
        <w:rPr>
          <w:rFonts w:ascii="Times New Roman" w:eastAsia="仿宋_GB2312" w:hAnsi="Times New Roman" w:cs="Times New Roman" w:hint="eastAsia"/>
          <w:color w:val="000000" w:themeColor="text1"/>
          <w:sz w:val="32"/>
          <w:szCs w:val="32"/>
        </w:rPr>
        <w:t>完善</w:t>
      </w:r>
      <w:r w:rsidRPr="00177F69">
        <w:rPr>
          <w:rFonts w:ascii="Times New Roman" w:eastAsia="仿宋_GB2312" w:hAnsi="Times New Roman" w:cs="Times New Roman" w:hint="eastAsia"/>
          <w:color w:val="000000" w:themeColor="text1"/>
          <w:sz w:val="32"/>
          <w:szCs w:val="32"/>
        </w:rPr>
        <w:t>丽水市新兴地方金融产业市场准入、日常监管、违规认定、风险处置等金融监管体系</w:t>
      </w:r>
      <w:r w:rsidR="00D63B79" w:rsidRPr="00177F69">
        <w:rPr>
          <w:rFonts w:ascii="Times New Roman" w:eastAsia="仿宋_GB2312" w:hAnsi="Times New Roman" w:cs="Times New Roman" w:hint="eastAsia"/>
          <w:color w:val="000000" w:themeColor="text1"/>
          <w:sz w:val="32"/>
          <w:szCs w:val="32"/>
        </w:rPr>
        <w:t>，形成金融监管闭环</w:t>
      </w:r>
      <w:r w:rsidRPr="00177F69">
        <w:rPr>
          <w:rFonts w:ascii="Times New Roman" w:eastAsia="仿宋_GB2312" w:hAnsi="Times New Roman" w:cs="Times New Roman" w:hint="eastAsia"/>
          <w:color w:val="000000" w:themeColor="text1"/>
          <w:sz w:val="32"/>
          <w:szCs w:val="32"/>
        </w:rPr>
        <w:t>。发挥好政府推动、支持和引导作用，探索引入“负面清单”模式，创造公平竞争的金融环境。完善投融资征信体系，加强社会信用信息基础建设，培育和扶持征信机构发展壮大，逐步将各类市场主体纳入监测范围，强化非现场监管信息系统建设。进一步推动政府信息公开和企业信息公示，着力解决参与主体间</w:t>
      </w:r>
      <w:r w:rsidR="00C71050" w:rsidRPr="00177F69">
        <w:rPr>
          <w:rFonts w:ascii="Times New Roman" w:eastAsia="仿宋_GB2312" w:hAnsi="Times New Roman" w:cs="Times New Roman" w:hint="eastAsia"/>
          <w:color w:val="000000" w:themeColor="text1"/>
          <w:sz w:val="32"/>
          <w:szCs w:val="32"/>
        </w:rPr>
        <w:t>的</w:t>
      </w:r>
      <w:r w:rsidRPr="00177F69">
        <w:rPr>
          <w:rFonts w:ascii="Times New Roman" w:eastAsia="仿宋_GB2312" w:hAnsi="Times New Roman" w:cs="Times New Roman" w:hint="eastAsia"/>
          <w:color w:val="000000" w:themeColor="text1"/>
          <w:sz w:val="32"/>
          <w:szCs w:val="32"/>
        </w:rPr>
        <w:t>信息不对称问题。在农村金融改革领域大力推进农村信用体系建设，建立和完善农村经济主体的信用数据，在</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color w:val="000000" w:themeColor="text1"/>
          <w:sz w:val="32"/>
          <w:szCs w:val="32"/>
        </w:rPr>
        <w:t>信贷支农</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hint="eastAsia"/>
          <w:color w:val="000000" w:themeColor="text1"/>
          <w:sz w:val="32"/>
          <w:szCs w:val="32"/>
        </w:rPr>
        <w:t>工程、</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color w:val="000000" w:themeColor="text1"/>
          <w:sz w:val="32"/>
          <w:szCs w:val="32"/>
        </w:rPr>
        <w:t>信用惠农</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hint="eastAsia"/>
          <w:color w:val="000000" w:themeColor="text1"/>
          <w:sz w:val="32"/>
          <w:szCs w:val="32"/>
        </w:rPr>
        <w:t>工程和</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color w:val="000000" w:themeColor="text1"/>
          <w:sz w:val="32"/>
          <w:szCs w:val="32"/>
        </w:rPr>
        <w:t>支付便农</w:t>
      </w:r>
      <w:r w:rsidRPr="00177F69">
        <w:rPr>
          <w:rFonts w:ascii="仿宋" w:eastAsia="仿宋" w:hAnsi="仿宋" w:cs="Times New Roman"/>
          <w:color w:val="000000" w:themeColor="text1"/>
          <w:sz w:val="32"/>
          <w:szCs w:val="32"/>
        </w:rPr>
        <w:t>”</w:t>
      </w:r>
      <w:r w:rsidRPr="00177F69">
        <w:rPr>
          <w:rFonts w:ascii="Times New Roman" w:eastAsia="仿宋_GB2312" w:hAnsi="Times New Roman" w:cs="Times New Roman"/>
          <w:color w:val="000000" w:themeColor="text1"/>
          <w:sz w:val="32"/>
          <w:szCs w:val="32"/>
        </w:rPr>
        <w:t>工程</w:t>
      </w:r>
      <w:r w:rsidRPr="00177F69">
        <w:rPr>
          <w:rFonts w:ascii="Times New Roman" w:eastAsia="仿宋_GB2312" w:hAnsi="Times New Roman" w:cs="Times New Roman" w:hint="eastAsia"/>
          <w:color w:val="000000" w:themeColor="text1"/>
          <w:sz w:val="32"/>
          <w:szCs w:val="32"/>
        </w:rPr>
        <w:t>中，充分发挥信用建设的经济和社会效益。</w:t>
      </w:r>
    </w:p>
    <w:p w14:paraId="0F0CA654" w14:textId="17F7D57C" w:rsidR="004B5D53" w:rsidRPr="00177F69" w:rsidRDefault="004B5D53" w:rsidP="004B5D53">
      <w:pPr>
        <w:pStyle w:val="a8"/>
        <w:shd w:val="clear" w:color="auto" w:fill="FFFFFF"/>
        <w:spacing w:before="0" w:beforeAutospacing="0" w:after="0" w:afterAutospacing="0"/>
        <w:ind w:firstLineChars="200" w:firstLine="643"/>
        <w:jc w:val="both"/>
        <w:rPr>
          <w:rFonts w:ascii="Times New Roman" w:eastAsia="仿宋_GB2312" w:hAnsi="Times New Roman" w:cs="Times New Roman"/>
          <w:b/>
          <w:color w:val="000000" w:themeColor="text1"/>
          <w:sz w:val="32"/>
          <w:szCs w:val="32"/>
        </w:rPr>
      </w:pPr>
      <w:r w:rsidRPr="00177F69">
        <w:rPr>
          <w:rFonts w:ascii="Times New Roman" w:eastAsia="仿宋_GB2312" w:hAnsi="Times New Roman" w:cs="Times New Roman" w:hint="eastAsia"/>
          <w:b/>
          <w:color w:val="000000" w:themeColor="text1"/>
          <w:sz w:val="32"/>
          <w:szCs w:val="32"/>
        </w:rPr>
        <w:t>（五）建立</w:t>
      </w:r>
      <w:r w:rsidR="00C127B1" w:rsidRPr="00177F69">
        <w:rPr>
          <w:rFonts w:ascii="Times New Roman" w:eastAsia="仿宋_GB2312" w:hAnsi="Times New Roman" w:cs="Times New Roman" w:hint="eastAsia"/>
          <w:b/>
          <w:color w:val="000000" w:themeColor="text1"/>
          <w:sz w:val="32"/>
          <w:szCs w:val="32"/>
        </w:rPr>
        <w:t>并</w:t>
      </w:r>
      <w:r w:rsidRPr="00177F69">
        <w:rPr>
          <w:rFonts w:ascii="Times New Roman" w:eastAsia="仿宋_GB2312" w:hAnsi="Times New Roman" w:cs="Times New Roman" w:hint="eastAsia"/>
          <w:b/>
          <w:color w:val="000000" w:themeColor="text1"/>
          <w:sz w:val="32"/>
          <w:szCs w:val="32"/>
        </w:rPr>
        <w:t>完善地方金融产业投入激励机制</w:t>
      </w:r>
    </w:p>
    <w:p w14:paraId="386F3D85" w14:textId="3AD1AB13" w:rsidR="004B5D53" w:rsidRDefault="004B5D53" w:rsidP="00C71050">
      <w:pPr>
        <w:ind w:firstLineChars="200" w:firstLine="640"/>
        <w:rPr>
          <w:rFonts w:cs="Times New Roman"/>
        </w:rPr>
      </w:pPr>
      <w:r w:rsidRPr="00177F69">
        <w:rPr>
          <w:rFonts w:cs="Times New Roman" w:hint="eastAsia"/>
          <w:color w:val="000000" w:themeColor="text1"/>
        </w:rPr>
        <w:t>建立</w:t>
      </w:r>
      <w:r w:rsidR="00C71050" w:rsidRPr="00177F69">
        <w:rPr>
          <w:rFonts w:cs="Times New Roman" w:hint="eastAsia"/>
          <w:color w:val="000000" w:themeColor="text1"/>
        </w:rPr>
        <w:t>并完善支持</w:t>
      </w:r>
      <w:r w:rsidRPr="00177F69">
        <w:rPr>
          <w:rFonts w:cs="Times New Roman" w:hint="eastAsia"/>
          <w:color w:val="000000" w:themeColor="text1"/>
        </w:rPr>
        <w:t>地方金融产业发展的财政税收等相关配套政策，加大对农村金融、侨资金融、科技金融和绿色金融等重点金融领域的扶持。加强财政资金引导，调动金融机构服务地方发展的积极性、主动性和创造性。完善</w:t>
      </w:r>
      <w:r w:rsidRPr="00177F69">
        <w:rPr>
          <w:rFonts w:ascii="仿宋" w:eastAsia="仿宋" w:hAnsi="仿宋" w:cs="Times New Roman"/>
          <w:color w:val="000000" w:themeColor="text1"/>
        </w:rPr>
        <w:t>“</w:t>
      </w:r>
      <w:r w:rsidRPr="00177F69">
        <w:rPr>
          <w:rFonts w:cs="Times New Roman"/>
          <w:color w:val="000000" w:themeColor="text1"/>
        </w:rPr>
        <w:t>绿色金融</w:t>
      </w:r>
      <w:r w:rsidRPr="00177F69">
        <w:rPr>
          <w:rFonts w:ascii="仿宋" w:eastAsia="仿宋" w:hAnsi="仿宋" w:cs="Times New Roman"/>
          <w:color w:val="000000" w:themeColor="text1"/>
        </w:rPr>
        <w:t>”</w:t>
      </w:r>
      <w:r w:rsidRPr="00177F69">
        <w:rPr>
          <w:rFonts w:cs="Times New Roman"/>
          <w:color w:val="000000" w:themeColor="text1"/>
        </w:rPr>
        <w:t>的扶持政策，</w:t>
      </w:r>
      <w:r w:rsidRPr="00177F69">
        <w:rPr>
          <w:rFonts w:cs="Times New Roman" w:hint="eastAsia"/>
          <w:color w:val="000000" w:themeColor="text1"/>
        </w:rPr>
        <w:t>引导</w:t>
      </w:r>
      <w:r w:rsidRPr="00177F69">
        <w:rPr>
          <w:rFonts w:cs="Times New Roman"/>
          <w:color w:val="000000" w:themeColor="text1"/>
        </w:rPr>
        <w:t>省级</w:t>
      </w:r>
      <w:r w:rsidRPr="006B06B1">
        <w:rPr>
          <w:rFonts w:cs="Times New Roman"/>
        </w:rPr>
        <w:t>资金、金融资本和社会资本</w:t>
      </w:r>
      <w:r w:rsidRPr="006B06B1">
        <w:rPr>
          <w:rFonts w:cs="Times New Roman" w:hint="eastAsia"/>
        </w:rPr>
        <w:t>更多投向绿色产业，</w:t>
      </w:r>
      <w:proofErr w:type="gramStart"/>
      <w:r w:rsidRPr="006B06B1">
        <w:rPr>
          <w:rFonts w:cs="Times New Roman" w:hint="eastAsia"/>
        </w:rPr>
        <w:t>完善</w:t>
      </w:r>
      <w:r w:rsidRPr="006B06B1">
        <w:rPr>
          <w:rFonts w:cs="Times New Roman"/>
        </w:rPr>
        <w:t>子基金</w:t>
      </w:r>
      <w:proofErr w:type="gramEnd"/>
      <w:r w:rsidRPr="006B06B1">
        <w:rPr>
          <w:rFonts w:cs="Times New Roman"/>
        </w:rPr>
        <w:t>和直接投资两种运行模式</w:t>
      </w:r>
      <w:r w:rsidRPr="006B06B1">
        <w:rPr>
          <w:rFonts w:cs="Times New Roman" w:hint="eastAsia"/>
        </w:rPr>
        <w:t>，支持产业转型升级、生态保护和新业态培育，强化绿色金融支撑。</w:t>
      </w:r>
      <w:r>
        <w:rPr>
          <w:rFonts w:cs="Times New Roman" w:hint="eastAsia"/>
        </w:rPr>
        <w:lastRenderedPageBreak/>
        <w:t>进一步推进以三权抵押贷款为主的农村产权抵押，打造并完善农村产权抵押贷款丽水标准。进一步优化小企业贷款风险补偿、政府购买保险服务等相关制度，发展由政府出资控股参股的融资性担保机构，完善再担保体系，缓解小</w:t>
      </w:r>
      <w:proofErr w:type="gramStart"/>
      <w:r>
        <w:rPr>
          <w:rFonts w:cs="Times New Roman" w:hint="eastAsia"/>
        </w:rPr>
        <w:t>微企业</w:t>
      </w:r>
      <w:proofErr w:type="gramEnd"/>
      <w:r>
        <w:rPr>
          <w:rFonts w:cs="Times New Roman" w:hint="eastAsia"/>
        </w:rPr>
        <w:t>和“三农”融资难、融资贵问题。</w:t>
      </w:r>
    </w:p>
    <w:p w14:paraId="1E97ECD0" w14:textId="626D58E3" w:rsidR="004B5D53" w:rsidRDefault="004B5D53" w:rsidP="004B5D53">
      <w:pPr>
        <w:ind w:firstLineChars="200" w:firstLine="643"/>
        <w:rPr>
          <w:rFonts w:cs="Times New Roman"/>
          <w:b/>
        </w:rPr>
      </w:pPr>
      <w:r>
        <w:rPr>
          <w:rFonts w:cs="Times New Roman" w:hint="eastAsia"/>
          <w:b/>
        </w:rPr>
        <w:t>（六）建立</w:t>
      </w:r>
      <w:r w:rsidR="00C127B1">
        <w:rPr>
          <w:rFonts w:cs="Times New Roman" w:hint="eastAsia"/>
          <w:b/>
        </w:rPr>
        <w:t>并</w:t>
      </w:r>
      <w:r>
        <w:rPr>
          <w:rFonts w:cs="Times New Roman" w:hint="eastAsia"/>
          <w:b/>
        </w:rPr>
        <w:t>完善地方金融产业综合统计</w:t>
      </w:r>
      <w:r w:rsidR="00C127B1">
        <w:rPr>
          <w:rFonts w:cs="Times New Roman" w:hint="eastAsia"/>
          <w:b/>
        </w:rPr>
        <w:t>体系</w:t>
      </w:r>
    </w:p>
    <w:p w14:paraId="4564A4B4" w14:textId="04DA7BB5" w:rsidR="004B5D53" w:rsidRDefault="004B5D53" w:rsidP="004B5D53">
      <w:pPr>
        <w:ind w:firstLineChars="200" w:firstLine="640"/>
        <w:rPr>
          <w:rFonts w:cs="Times New Roman"/>
        </w:rPr>
      </w:pPr>
      <w:r>
        <w:rPr>
          <w:rFonts w:cs="Times New Roman" w:hint="eastAsia"/>
        </w:rPr>
        <w:t>科学设定地方金融产业的统计指标，建立丽水市地方金融产业的综合统计分析体系，加强对地方金融运行情况的分析</w:t>
      </w:r>
      <w:proofErr w:type="gramStart"/>
      <w:r>
        <w:rPr>
          <w:rFonts w:cs="Times New Roman" w:hint="eastAsia"/>
        </w:rPr>
        <w:t>研</w:t>
      </w:r>
      <w:proofErr w:type="gramEnd"/>
      <w:r>
        <w:rPr>
          <w:rFonts w:cs="Times New Roman" w:hint="eastAsia"/>
        </w:rPr>
        <w:t>判，正确反映地方金融产业总量、质量、结构与趋势，掌握丽水市地方金融产业发展全貌以及对全市经济的贡献度。建立全市金融运行综合信息库，逐步实现部门共享的金融数据传递与交换机制，</w:t>
      </w:r>
      <w:r w:rsidRPr="00F44B6D">
        <w:rPr>
          <w:rFonts w:cs="Times New Roman"/>
        </w:rPr>
        <w:t>提高金融市场效率和</w:t>
      </w:r>
      <w:r>
        <w:rPr>
          <w:rFonts w:cs="Times New Roman" w:hint="eastAsia"/>
        </w:rPr>
        <w:t>信息的有效性。构建有效的地方金融运行监测平台，完善区域金融风险预警机制与金融突发事件处置机制。</w:t>
      </w:r>
    </w:p>
    <w:p w14:paraId="083A05A0" w14:textId="77777777" w:rsidR="004B5D53" w:rsidRDefault="004B5D53" w:rsidP="004B5D53">
      <w:pPr>
        <w:ind w:firstLineChars="200" w:firstLine="643"/>
        <w:rPr>
          <w:rFonts w:cs="Times New Roman"/>
          <w:b/>
        </w:rPr>
      </w:pPr>
      <w:r>
        <w:rPr>
          <w:rFonts w:cs="Times New Roman"/>
          <w:b/>
        </w:rPr>
        <w:t>（七）创新和完善</w:t>
      </w:r>
      <w:r>
        <w:rPr>
          <w:rFonts w:cs="Times New Roman" w:hint="eastAsia"/>
          <w:b/>
        </w:rPr>
        <w:t>地方</w:t>
      </w:r>
      <w:r>
        <w:rPr>
          <w:rFonts w:cs="Times New Roman"/>
          <w:b/>
        </w:rPr>
        <w:t>金融服务</w:t>
      </w:r>
    </w:p>
    <w:p w14:paraId="184D154A" w14:textId="649719E4" w:rsidR="0025359B" w:rsidRDefault="00C80DF7" w:rsidP="0025359B">
      <w:pPr>
        <w:ind w:firstLineChars="200" w:firstLine="640"/>
        <w:rPr>
          <w:rFonts w:cs="Times New Roman"/>
        </w:rPr>
      </w:pPr>
      <w:r w:rsidRPr="001464BA">
        <w:rPr>
          <w:rFonts w:cs="Times New Roman" w:hint="eastAsia"/>
        </w:rPr>
        <w:t>依</w:t>
      </w:r>
      <w:r w:rsidR="004B5D53" w:rsidRPr="001464BA">
        <w:rPr>
          <w:rFonts w:cs="Times New Roman" w:hint="eastAsia"/>
        </w:rPr>
        <w:t>照</w:t>
      </w:r>
      <w:r w:rsidR="004B5D53">
        <w:rPr>
          <w:rFonts w:cs="Times New Roman"/>
        </w:rPr>
        <w:t>《全面建设实施乡村振兴战略</w:t>
      </w:r>
      <w:r w:rsidR="004B5D53">
        <w:rPr>
          <w:rFonts w:cs="Times New Roman"/>
        </w:rPr>
        <w:t xml:space="preserve"> </w:t>
      </w:r>
      <w:r w:rsidR="004B5D53">
        <w:rPr>
          <w:rFonts w:cs="Times New Roman"/>
        </w:rPr>
        <w:t>高水平推进农业农村现代化行动计划（</w:t>
      </w:r>
      <w:r w:rsidR="004B5D53" w:rsidRPr="000C6449">
        <w:rPr>
          <w:rFonts w:ascii="仿宋_GB2312" w:cs="Times New Roman" w:hint="eastAsia"/>
        </w:rPr>
        <w:t>2018-2022</w:t>
      </w:r>
      <w:r w:rsidR="004B5D53">
        <w:rPr>
          <w:rFonts w:cs="Times New Roman"/>
        </w:rPr>
        <w:t>年）》和《浙江省地方金融条例（征求意见稿）》</w:t>
      </w:r>
      <w:r w:rsidR="004B5D53">
        <w:rPr>
          <w:rFonts w:cs="Times New Roman" w:hint="eastAsia"/>
        </w:rPr>
        <w:t>等文件要求</w:t>
      </w:r>
      <w:r w:rsidR="004B5D53">
        <w:rPr>
          <w:rFonts w:cs="Times New Roman"/>
        </w:rPr>
        <w:t>，充分发挥金融服务经济社会的作用，规范和促进金融发展，保护投资者合法权益，防范和化解金融风险，维护区域金融稳定，</w:t>
      </w:r>
      <w:r w:rsidR="004B5D53" w:rsidRPr="00995441">
        <w:rPr>
          <w:rFonts w:cs="Times New Roman" w:hint="eastAsia"/>
        </w:rPr>
        <w:t>探索符合我市地方金融</w:t>
      </w:r>
      <w:r w:rsidR="00995441" w:rsidRPr="00995441">
        <w:rPr>
          <w:rFonts w:cs="Times New Roman" w:hint="eastAsia"/>
        </w:rPr>
        <w:t>实践</w:t>
      </w:r>
      <w:r w:rsidR="004B5D53" w:rsidRPr="00995441">
        <w:rPr>
          <w:rFonts w:cs="Times New Roman" w:hint="eastAsia"/>
        </w:rPr>
        <w:t>的金融服务体系。</w:t>
      </w:r>
      <w:r w:rsidR="004B5D53">
        <w:rPr>
          <w:rFonts w:cs="Times New Roman"/>
        </w:rPr>
        <w:t>完善征信管理体系</w:t>
      </w:r>
      <w:r w:rsidR="00FA42F7" w:rsidRPr="001464BA">
        <w:rPr>
          <w:rFonts w:cs="Times New Roman" w:hint="eastAsia"/>
        </w:rPr>
        <w:t>、</w:t>
      </w:r>
      <w:r w:rsidR="004B5D53">
        <w:rPr>
          <w:rFonts w:cs="Times New Roman"/>
        </w:rPr>
        <w:t>金融监管及合</w:t>
      </w:r>
      <w:proofErr w:type="gramStart"/>
      <w:r w:rsidR="004B5D53">
        <w:rPr>
          <w:rFonts w:cs="Times New Roman"/>
        </w:rPr>
        <w:t>规</w:t>
      </w:r>
      <w:proofErr w:type="gramEnd"/>
      <w:r w:rsidR="004B5D53">
        <w:rPr>
          <w:rFonts w:cs="Times New Roman"/>
        </w:rPr>
        <w:t>性检查，推动金融科技产品、服务和商业模式创新，</w:t>
      </w:r>
      <w:r w:rsidR="004B5D53">
        <w:rPr>
          <w:rFonts w:cs="Times New Roman"/>
        </w:rPr>
        <w:lastRenderedPageBreak/>
        <w:t>降低</w:t>
      </w:r>
      <w:r w:rsidR="004B5D53">
        <w:rPr>
          <w:rFonts w:cs="Times New Roman" w:hint="eastAsia"/>
        </w:rPr>
        <w:t>地方</w:t>
      </w:r>
      <w:r w:rsidR="004B5D53">
        <w:rPr>
          <w:rFonts w:cs="Times New Roman"/>
        </w:rPr>
        <w:t>金融运营成本、改善</w:t>
      </w:r>
      <w:r w:rsidR="000C6449">
        <w:rPr>
          <w:rFonts w:cs="Times New Roman" w:hint="eastAsia"/>
        </w:rPr>
        <w:t>地方</w:t>
      </w:r>
      <w:r w:rsidR="004B5D53">
        <w:rPr>
          <w:rFonts w:cs="Times New Roman"/>
        </w:rPr>
        <w:t>金融</w:t>
      </w:r>
      <w:r w:rsidR="00C42606">
        <w:rPr>
          <w:rFonts w:cs="Times New Roman" w:hint="eastAsia"/>
        </w:rPr>
        <w:t>组织</w:t>
      </w:r>
      <w:r w:rsidR="004B5D53">
        <w:rPr>
          <w:rFonts w:cs="Times New Roman"/>
        </w:rPr>
        <w:t>间协同服务能力。</w:t>
      </w:r>
      <w:r w:rsidR="004B5D53">
        <w:rPr>
          <w:rFonts w:cs="Times New Roman" w:hint="eastAsia"/>
        </w:rPr>
        <w:t>积极</w:t>
      </w:r>
      <w:r w:rsidR="004B5D53">
        <w:rPr>
          <w:rFonts w:cs="Times New Roman"/>
        </w:rPr>
        <w:t>推动企业规范化股份制改制，支持企业通过上市、挂牌、发债、资产证券化、私募融资、风险投资等方式扩大直接融资，建立和不断完善多层次、结构化的金融服务体系。</w:t>
      </w:r>
      <w:r w:rsidR="0025359B">
        <w:rPr>
          <w:rFonts w:cs="Times New Roman"/>
        </w:rPr>
        <w:br w:type="page"/>
      </w:r>
    </w:p>
    <w:p w14:paraId="421DAAE0" w14:textId="77777777" w:rsidR="0025359B" w:rsidRDefault="0025359B" w:rsidP="00C127B1">
      <w:pPr>
        <w:ind w:firstLineChars="200" w:firstLine="640"/>
        <w:rPr>
          <w:rFonts w:cs="Times New Roman"/>
        </w:rPr>
        <w:sectPr w:rsidR="0025359B" w:rsidSect="00A74955">
          <w:footerReference w:type="default" r:id="rId10"/>
          <w:pgSz w:w="11906" w:h="16838"/>
          <w:pgMar w:top="1440" w:right="1800" w:bottom="1440" w:left="1800" w:header="851" w:footer="992" w:gutter="0"/>
          <w:pgNumType w:start="1"/>
          <w:cols w:space="425"/>
          <w:docGrid w:type="lines" w:linePitch="312"/>
        </w:sectPr>
      </w:pPr>
    </w:p>
    <w:p w14:paraId="3AFEE1E6" w14:textId="77777777" w:rsidR="00986588" w:rsidRPr="00A86C53" w:rsidRDefault="00986588" w:rsidP="00986588">
      <w:pPr>
        <w:ind w:firstLineChars="100" w:firstLine="300"/>
        <w:jc w:val="left"/>
        <w:rPr>
          <w:rFonts w:ascii="华文中宋" w:eastAsia="华文中宋" w:hAnsi="华文中宋" w:cs="Times New Roman"/>
          <w:b/>
          <w:kern w:val="2"/>
          <w:sz w:val="30"/>
          <w:szCs w:val="30"/>
        </w:rPr>
      </w:pPr>
      <w:r w:rsidRPr="00A86C53">
        <w:rPr>
          <w:rFonts w:ascii="华文中宋" w:eastAsia="华文中宋" w:hAnsi="华文中宋" w:cs="Times New Roman"/>
          <w:b/>
          <w:kern w:val="2"/>
          <w:sz w:val="30"/>
          <w:szCs w:val="30"/>
        </w:rPr>
        <w:lastRenderedPageBreak/>
        <w:t>附表</w:t>
      </w:r>
      <w:r w:rsidRPr="00A86C53">
        <w:rPr>
          <w:rFonts w:ascii="华文中宋" w:eastAsia="华文中宋" w:hAnsi="华文中宋" w:cs="Times New Roman" w:hint="eastAsia"/>
          <w:b/>
          <w:kern w:val="2"/>
          <w:sz w:val="30"/>
          <w:szCs w:val="30"/>
        </w:rPr>
        <w:t>：</w:t>
      </w:r>
    </w:p>
    <w:p w14:paraId="5F2D0A0C" w14:textId="77B6D7CC" w:rsidR="00986588" w:rsidRPr="00177F69" w:rsidRDefault="00986588" w:rsidP="00986588">
      <w:pPr>
        <w:jc w:val="center"/>
        <w:rPr>
          <w:rFonts w:eastAsia="华文中宋" w:cs="Times New Roman"/>
          <w:b/>
          <w:color w:val="000000" w:themeColor="text1"/>
          <w:kern w:val="2"/>
          <w:sz w:val="30"/>
          <w:szCs w:val="30"/>
        </w:rPr>
      </w:pPr>
      <w:r w:rsidRPr="00177F69">
        <w:rPr>
          <w:rFonts w:eastAsia="宋体" w:hAnsi="宋体" w:cs="Times New Roman" w:hint="eastAsia"/>
          <w:b/>
          <w:color w:val="000000" w:themeColor="text1"/>
          <w:kern w:val="2"/>
          <w:sz w:val="28"/>
          <w:szCs w:val="28"/>
        </w:rPr>
        <w:t xml:space="preserve"> </w:t>
      </w:r>
      <w:r w:rsidRPr="00177F69">
        <w:rPr>
          <w:rFonts w:eastAsia="楷体_GB2312" w:cs="Times New Roman"/>
          <w:b/>
          <w:color w:val="000000" w:themeColor="text1"/>
          <w:kern w:val="2"/>
          <w:sz w:val="30"/>
          <w:szCs w:val="30"/>
        </w:rPr>
        <w:t xml:space="preserve"> </w:t>
      </w:r>
      <w:r w:rsidRPr="00177F69">
        <w:rPr>
          <w:rFonts w:eastAsia="华文中宋" w:cs="Times New Roman"/>
          <w:b/>
          <w:color w:val="000000" w:themeColor="text1"/>
          <w:kern w:val="2"/>
          <w:sz w:val="30"/>
          <w:szCs w:val="30"/>
        </w:rPr>
        <w:t>丽水市</w:t>
      </w:r>
      <w:r w:rsidR="00DD5FE5" w:rsidRPr="00177F69">
        <w:rPr>
          <w:rFonts w:eastAsia="华文中宋" w:cs="Times New Roman"/>
          <w:b/>
          <w:color w:val="000000" w:themeColor="text1"/>
          <w:kern w:val="2"/>
          <w:sz w:val="30"/>
          <w:szCs w:val="30"/>
        </w:rPr>
        <w:t>地方</w:t>
      </w:r>
      <w:r w:rsidRPr="00177F69">
        <w:rPr>
          <w:rFonts w:eastAsia="华文中宋" w:cs="Times New Roman"/>
          <w:b/>
          <w:color w:val="000000" w:themeColor="text1"/>
          <w:kern w:val="2"/>
          <w:sz w:val="30"/>
          <w:szCs w:val="30"/>
        </w:rPr>
        <w:t>金融产业相关指标</w:t>
      </w:r>
      <w:r w:rsidRPr="00177F69">
        <w:rPr>
          <w:rFonts w:eastAsia="华文中宋" w:cs="Times New Roman"/>
          <w:b/>
          <w:color w:val="000000" w:themeColor="text1"/>
          <w:kern w:val="2"/>
          <w:sz w:val="30"/>
          <w:szCs w:val="30"/>
        </w:rPr>
        <w:t xml:space="preserve"> </w:t>
      </w:r>
      <w:r w:rsidRPr="00177F69">
        <w:rPr>
          <w:rFonts w:eastAsia="华文中宋" w:cs="Times New Roman"/>
          <w:b/>
          <w:color w:val="000000" w:themeColor="text1"/>
          <w:kern w:val="2"/>
          <w:sz w:val="30"/>
          <w:szCs w:val="30"/>
        </w:rPr>
        <w:t>（</w:t>
      </w:r>
      <w:r w:rsidRPr="00177F69">
        <w:rPr>
          <w:rFonts w:eastAsia="华文中宋" w:cs="Times New Roman"/>
          <w:b/>
          <w:color w:val="000000" w:themeColor="text1"/>
          <w:kern w:val="2"/>
          <w:sz w:val="30"/>
          <w:szCs w:val="30"/>
        </w:rPr>
        <w:t>2019-2021</w:t>
      </w:r>
      <w:r w:rsidRPr="00177F69">
        <w:rPr>
          <w:rFonts w:eastAsia="华文中宋" w:cs="Times New Roman"/>
          <w:b/>
          <w:color w:val="000000" w:themeColor="text1"/>
          <w:kern w:val="2"/>
          <w:sz w:val="30"/>
          <w:szCs w:val="30"/>
        </w:rPr>
        <w:t>）</w:t>
      </w:r>
    </w:p>
    <w:p w14:paraId="5DE751DD" w14:textId="7807BED9" w:rsidR="00986588" w:rsidRPr="00177F69" w:rsidRDefault="00986588" w:rsidP="00986588">
      <w:pPr>
        <w:jc w:val="center"/>
        <w:rPr>
          <w:rFonts w:cs="Times New Roman"/>
          <w:b/>
          <w:color w:val="000000" w:themeColor="text1"/>
          <w:kern w:val="2"/>
          <w:sz w:val="28"/>
          <w:szCs w:val="28"/>
        </w:rPr>
      </w:pPr>
      <w:r w:rsidRPr="00177F69">
        <w:rPr>
          <w:rFonts w:cs="Times New Roman"/>
          <w:b/>
          <w:color w:val="000000" w:themeColor="text1"/>
          <w:kern w:val="2"/>
          <w:sz w:val="28"/>
          <w:szCs w:val="28"/>
        </w:rPr>
        <w:t>附表</w:t>
      </w:r>
      <w:r w:rsidRPr="00177F69">
        <w:rPr>
          <w:rFonts w:cs="Times New Roman"/>
          <w:b/>
          <w:color w:val="000000" w:themeColor="text1"/>
          <w:kern w:val="2"/>
          <w:sz w:val="28"/>
          <w:szCs w:val="28"/>
        </w:rPr>
        <w:t xml:space="preserve">1  </w:t>
      </w:r>
      <w:r w:rsidRPr="00177F69">
        <w:rPr>
          <w:rFonts w:cs="Times New Roman"/>
          <w:b/>
          <w:color w:val="000000" w:themeColor="text1"/>
          <w:kern w:val="2"/>
          <w:sz w:val="28"/>
          <w:szCs w:val="28"/>
        </w:rPr>
        <w:t>总量目标指标（</w:t>
      </w:r>
      <w:r w:rsidRPr="00177F69">
        <w:rPr>
          <w:rFonts w:cs="Times New Roman"/>
          <w:b/>
          <w:color w:val="000000" w:themeColor="text1"/>
          <w:kern w:val="2"/>
          <w:sz w:val="28"/>
          <w:szCs w:val="28"/>
        </w:rPr>
        <w:t>2019-2021</w:t>
      </w:r>
      <w:r w:rsidRPr="00177F69">
        <w:rPr>
          <w:rFonts w:cs="Times New Roman"/>
          <w:b/>
          <w:color w:val="000000" w:themeColor="text1"/>
          <w:kern w:val="2"/>
          <w:sz w:val="28"/>
          <w:szCs w:val="28"/>
        </w:rPr>
        <w:t>）</w:t>
      </w:r>
    </w:p>
    <w:tbl>
      <w:tblPr>
        <w:tblW w:w="4844" w:type="pct"/>
        <w:jc w:val="center"/>
        <w:tblLook w:val="04A0" w:firstRow="1" w:lastRow="0" w:firstColumn="1" w:lastColumn="0" w:noHBand="0" w:noVBand="1"/>
      </w:tblPr>
      <w:tblGrid>
        <w:gridCol w:w="443"/>
        <w:gridCol w:w="2722"/>
        <w:gridCol w:w="4466"/>
        <w:gridCol w:w="1219"/>
        <w:gridCol w:w="1222"/>
        <w:gridCol w:w="1219"/>
        <w:gridCol w:w="1222"/>
        <w:gridCol w:w="1219"/>
      </w:tblGrid>
      <w:tr w:rsidR="00177F69" w:rsidRPr="00177F69" w14:paraId="1C2965DB" w14:textId="77777777" w:rsidTr="006E2764">
        <w:trPr>
          <w:trHeight w:val="270"/>
          <w:jc w:val="center"/>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6D85" w14:textId="77777777" w:rsidR="00561083" w:rsidRPr="00177F69" w:rsidRDefault="00561083" w:rsidP="00986588">
            <w:pPr>
              <w:widowControl/>
              <w:jc w:val="left"/>
              <w:rPr>
                <w:rFonts w:cs="Times New Roman"/>
                <w:color w:val="000000" w:themeColor="text1"/>
                <w:sz w:val="20"/>
                <w:szCs w:val="20"/>
              </w:rPr>
            </w:pPr>
            <w:r w:rsidRPr="00177F69">
              <w:rPr>
                <w:rFonts w:cs="Times New Roman"/>
                <w:color w:val="000000" w:themeColor="text1"/>
                <w:sz w:val="20"/>
                <w:szCs w:val="20"/>
              </w:rPr>
              <w:t xml:space="preserve">　</w:t>
            </w:r>
          </w:p>
        </w:tc>
        <w:tc>
          <w:tcPr>
            <w:tcW w:w="991" w:type="pct"/>
            <w:tcBorders>
              <w:top w:val="single" w:sz="4" w:space="0" w:color="auto"/>
              <w:left w:val="nil"/>
              <w:bottom w:val="single" w:sz="4" w:space="0" w:color="auto"/>
              <w:right w:val="single" w:sz="4" w:space="0" w:color="auto"/>
            </w:tcBorders>
            <w:shd w:val="clear" w:color="auto" w:fill="auto"/>
            <w:vAlign w:val="center"/>
          </w:tcPr>
          <w:p w14:paraId="3F423FD0"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指标</w:t>
            </w:r>
          </w:p>
        </w:tc>
        <w:tc>
          <w:tcPr>
            <w:tcW w:w="1626" w:type="pct"/>
            <w:tcBorders>
              <w:top w:val="single" w:sz="4" w:space="0" w:color="auto"/>
              <w:left w:val="nil"/>
              <w:bottom w:val="single" w:sz="4" w:space="0" w:color="auto"/>
              <w:right w:val="single" w:sz="4" w:space="0" w:color="auto"/>
            </w:tcBorders>
            <w:shd w:val="clear" w:color="auto" w:fill="auto"/>
            <w:vAlign w:val="center"/>
          </w:tcPr>
          <w:p w14:paraId="6B96E6C0"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测算依据</w:t>
            </w:r>
          </w:p>
        </w:tc>
        <w:tc>
          <w:tcPr>
            <w:tcW w:w="444" w:type="pct"/>
            <w:tcBorders>
              <w:top w:val="single" w:sz="4" w:space="0" w:color="auto"/>
              <w:left w:val="nil"/>
              <w:bottom w:val="single" w:sz="4" w:space="0" w:color="auto"/>
              <w:right w:val="single" w:sz="4" w:space="0" w:color="auto"/>
            </w:tcBorders>
            <w:shd w:val="clear" w:color="auto" w:fill="auto"/>
            <w:vAlign w:val="center"/>
          </w:tcPr>
          <w:p w14:paraId="6E065926"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2017</w:t>
            </w:r>
            <w:r w:rsidRPr="00177F69">
              <w:rPr>
                <w:rFonts w:cs="Times New Roman"/>
                <w:b/>
                <w:bCs/>
                <w:color w:val="000000" w:themeColor="text1"/>
                <w:sz w:val="20"/>
                <w:szCs w:val="20"/>
              </w:rPr>
              <w:t>年</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0496F9AC"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2018</w:t>
            </w:r>
            <w:r w:rsidRPr="00177F69">
              <w:rPr>
                <w:rFonts w:cs="Times New Roman"/>
                <w:b/>
                <w:bCs/>
                <w:color w:val="000000" w:themeColor="text1"/>
                <w:sz w:val="20"/>
                <w:szCs w:val="20"/>
              </w:rPr>
              <w:t>年</w:t>
            </w:r>
          </w:p>
        </w:tc>
        <w:tc>
          <w:tcPr>
            <w:tcW w:w="444" w:type="pct"/>
            <w:tcBorders>
              <w:top w:val="single" w:sz="4" w:space="0" w:color="auto"/>
              <w:left w:val="nil"/>
              <w:bottom w:val="single" w:sz="4" w:space="0" w:color="auto"/>
              <w:right w:val="single" w:sz="4" w:space="0" w:color="auto"/>
            </w:tcBorders>
            <w:shd w:val="clear" w:color="auto" w:fill="auto"/>
            <w:vAlign w:val="center"/>
          </w:tcPr>
          <w:p w14:paraId="2EF5007F"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2019</w:t>
            </w:r>
            <w:r w:rsidRPr="00177F69">
              <w:rPr>
                <w:rFonts w:cs="Times New Roman"/>
                <w:b/>
                <w:bCs/>
                <w:color w:val="000000" w:themeColor="text1"/>
                <w:sz w:val="20"/>
                <w:szCs w:val="20"/>
              </w:rPr>
              <w:t>年</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0820C6C8"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2020</w:t>
            </w:r>
            <w:r w:rsidRPr="00177F69">
              <w:rPr>
                <w:rFonts w:cs="Times New Roman"/>
                <w:b/>
                <w:bCs/>
                <w:color w:val="000000" w:themeColor="text1"/>
                <w:sz w:val="20"/>
                <w:szCs w:val="20"/>
              </w:rPr>
              <w:t>年</w:t>
            </w:r>
          </w:p>
        </w:tc>
        <w:tc>
          <w:tcPr>
            <w:tcW w:w="444" w:type="pct"/>
            <w:tcBorders>
              <w:top w:val="single" w:sz="4" w:space="0" w:color="auto"/>
              <w:left w:val="nil"/>
              <w:bottom w:val="single" w:sz="4" w:space="0" w:color="auto"/>
              <w:right w:val="single" w:sz="4" w:space="0" w:color="auto"/>
            </w:tcBorders>
            <w:shd w:val="clear" w:color="auto" w:fill="auto"/>
            <w:vAlign w:val="center"/>
          </w:tcPr>
          <w:p w14:paraId="6C76946F"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2021</w:t>
            </w:r>
            <w:r w:rsidRPr="00177F69">
              <w:rPr>
                <w:rFonts w:cs="Times New Roman"/>
                <w:b/>
                <w:bCs/>
                <w:color w:val="000000" w:themeColor="text1"/>
                <w:sz w:val="20"/>
                <w:szCs w:val="20"/>
              </w:rPr>
              <w:t>年</w:t>
            </w:r>
          </w:p>
        </w:tc>
      </w:tr>
      <w:tr w:rsidR="00177F69" w:rsidRPr="00177F69" w14:paraId="5DBE1E01" w14:textId="77777777" w:rsidTr="006E2764">
        <w:trPr>
          <w:trHeight w:val="510"/>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7B353BE0" w14:textId="77777777" w:rsidR="00561083" w:rsidRPr="00177F69" w:rsidRDefault="00561083" w:rsidP="00986588">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1</w:t>
            </w:r>
          </w:p>
        </w:tc>
        <w:tc>
          <w:tcPr>
            <w:tcW w:w="991" w:type="pct"/>
            <w:tcBorders>
              <w:top w:val="nil"/>
              <w:left w:val="nil"/>
              <w:bottom w:val="single" w:sz="4" w:space="0" w:color="auto"/>
              <w:right w:val="single" w:sz="4" w:space="0" w:color="auto"/>
            </w:tcBorders>
            <w:shd w:val="clear" w:color="auto" w:fill="auto"/>
            <w:vAlign w:val="center"/>
          </w:tcPr>
          <w:p w14:paraId="4446FEDB" w14:textId="77777777" w:rsidR="00561083" w:rsidRPr="00177F69" w:rsidRDefault="00561083" w:rsidP="001A5C7D">
            <w:pPr>
              <w:widowControl/>
              <w:rPr>
                <w:rFonts w:cs="Times New Roman"/>
                <w:color w:val="000000" w:themeColor="text1"/>
                <w:sz w:val="20"/>
                <w:szCs w:val="20"/>
              </w:rPr>
            </w:pPr>
            <w:r w:rsidRPr="00177F69">
              <w:rPr>
                <w:rFonts w:cs="Times New Roman"/>
                <w:color w:val="000000" w:themeColor="text1"/>
                <w:kern w:val="2"/>
                <w:sz w:val="20"/>
                <w:szCs w:val="20"/>
              </w:rPr>
              <w:t>金融业增加值（亿元）</w:t>
            </w:r>
          </w:p>
        </w:tc>
        <w:tc>
          <w:tcPr>
            <w:tcW w:w="1626" w:type="pct"/>
            <w:tcBorders>
              <w:top w:val="nil"/>
              <w:left w:val="nil"/>
              <w:bottom w:val="single" w:sz="4" w:space="0" w:color="auto"/>
              <w:right w:val="single" w:sz="4" w:space="0" w:color="auto"/>
            </w:tcBorders>
            <w:shd w:val="clear" w:color="auto" w:fill="auto"/>
            <w:vAlign w:val="center"/>
          </w:tcPr>
          <w:p w14:paraId="72ABE269" w14:textId="3520AB77" w:rsidR="00561083" w:rsidRPr="00177F69" w:rsidRDefault="00561083" w:rsidP="00250250">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指数增长模型和非线性回归预测模型，平均增长率为</w:t>
            </w:r>
            <w:r w:rsidR="00CC4548" w:rsidRPr="00177F69">
              <w:rPr>
                <w:rFonts w:cs="Times New Roman" w:hint="eastAsia"/>
                <w:color w:val="000000" w:themeColor="text1"/>
                <w:kern w:val="2"/>
                <w:sz w:val="20"/>
                <w:szCs w:val="20"/>
              </w:rPr>
              <w:t>5.</w:t>
            </w:r>
            <w:r w:rsidRPr="00177F69">
              <w:rPr>
                <w:rFonts w:cs="Times New Roman"/>
                <w:color w:val="000000" w:themeColor="text1"/>
                <w:kern w:val="2"/>
                <w:sz w:val="20"/>
                <w:szCs w:val="20"/>
              </w:rPr>
              <w:t>8%</w:t>
            </w:r>
            <w:r w:rsidRPr="00177F69">
              <w:rPr>
                <w:rFonts w:cs="Times New Roman"/>
                <w:color w:val="000000" w:themeColor="text1"/>
                <w:kern w:val="2"/>
                <w:sz w:val="20"/>
                <w:szCs w:val="20"/>
              </w:rPr>
              <w:t>的非线性预测值</w:t>
            </w:r>
          </w:p>
        </w:tc>
        <w:tc>
          <w:tcPr>
            <w:tcW w:w="444" w:type="pct"/>
            <w:tcBorders>
              <w:top w:val="nil"/>
              <w:left w:val="nil"/>
              <w:bottom w:val="single" w:sz="4" w:space="0" w:color="auto"/>
              <w:right w:val="single" w:sz="4" w:space="0" w:color="auto"/>
            </w:tcBorders>
            <w:shd w:val="clear" w:color="auto" w:fill="auto"/>
            <w:noWrap/>
            <w:vAlign w:val="center"/>
          </w:tcPr>
          <w:p w14:paraId="1393FA0B" w14:textId="0F0DA2FE" w:rsidR="00561083" w:rsidRPr="00177F69" w:rsidRDefault="00CC4548" w:rsidP="00995441">
            <w:pPr>
              <w:jc w:val="right"/>
              <w:rPr>
                <w:rFonts w:cs="Times New Roman"/>
                <w:color w:val="000000" w:themeColor="text1"/>
                <w:kern w:val="2"/>
                <w:sz w:val="20"/>
                <w:szCs w:val="20"/>
              </w:rPr>
            </w:pPr>
            <w:r w:rsidRPr="00177F69">
              <w:rPr>
                <w:rFonts w:cs="Times New Roman" w:hint="eastAsia"/>
                <w:color w:val="000000" w:themeColor="text1"/>
                <w:kern w:val="2"/>
                <w:sz w:val="20"/>
                <w:szCs w:val="20"/>
              </w:rPr>
              <w:t>81.36</w:t>
            </w:r>
          </w:p>
        </w:tc>
        <w:tc>
          <w:tcPr>
            <w:tcW w:w="445" w:type="pct"/>
            <w:tcBorders>
              <w:top w:val="nil"/>
              <w:left w:val="nil"/>
              <w:bottom w:val="single" w:sz="4" w:space="0" w:color="auto"/>
              <w:right w:val="single" w:sz="4" w:space="0" w:color="auto"/>
            </w:tcBorders>
            <w:shd w:val="clear" w:color="auto" w:fill="auto"/>
            <w:noWrap/>
            <w:vAlign w:val="center"/>
          </w:tcPr>
          <w:p w14:paraId="2EEC2B2C" w14:textId="16631150"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89.25</w:t>
            </w:r>
          </w:p>
        </w:tc>
        <w:tc>
          <w:tcPr>
            <w:tcW w:w="444" w:type="pct"/>
            <w:tcBorders>
              <w:top w:val="nil"/>
              <w:left w:val="nil"/>
              <w:bottom w:val="single" w:sz="4" w:space="0" w:color="auto"/>
              <w:right w:val="single" w:sz="4" w:space="0" w:color="auto"/>
            </w:tcBorders>
            <w:shd w:val="clear" w:color="auto" w:fill="auto"/>
            <w:noWrap/>
            <w:vAlign w:val="center"/>
          </w:tcPr>
          <w:p w14:paraId="35411326" w14:textId="22414E0C"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94.43</w:t>
            </w:r>
          </w:p>
        </w:tc>
        <w:tc>
          <w:tcPr>
            <w:tcW w:w="445" w:type="pct"/>
            <w:tcBorders>
              <w:top w:val="nil"/>
              <w:left w:val="nil"/>
              <w:bottom w:val="single" w:sz="4" w:space="0" w:color="auto"/>
              <w:right w:val="single" w:sz="4" w:space="0" w:color="auto"/>
            </w:tcBorders>
            <w:shd w:val="clear" w:color="auto" w:fill="auto"/>
            <w:noWrap/>
            <w:vAlign w:val="center"/>
          </w:tcPr>
          <w:p w14:paraId="1C885C51" w14:textId="35F5D399"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99.90</w:t>
            </w:r>
          </w:p>
        </w:tc>
        <w:tc>
          <w:tcPr>
            <w:tcW w:w="444" w:type="pct"/>
            <w:tcBorders>
              <w:top w:val="nil"/>
              <w:left w:val="nil"/>
              <w:bottom w:val="single" w:sz="4" w:space="0" w:color="auto"/>
              <w:right w:val="single" w:sz="4" w:space="0" w:color="auto"/>
            </w:tcBorders>
            <w:shd w:val="clear" w:color="auto" w:fill="auto"/>
            <w:noWrap/>
            <w:vAlign w:val="center"/>
          </w:tcPr>
          <w:p w14:paraId="364A5C27" w14:textId="4E93850E"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105.70</w:t>
            </w:r>
          </w:p>
        </w:tc>
      </w:tr>
      <w:tr w:rsidR="00177F69" w:rsidRPr="00177F69" w14:paraId="6FB32FA3" w14:textId="77777777" w:rsidTr="006E2764">
        <w:trPr>
          <w:trHeight w:val="270"/>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61920466" w14:textId="77777777" w:rsidR="00561083" w:rsidRPr="00177F69" w:rsidRDefault="00561083" w:rsidP="00986588">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2</w:t>
            </w:r>
          </w:p>
        </w:tc>
        <w:tc>
          <w:tcPr>
            <w:tcW w:w="991" w:type="pct"/>
            <w:tcBorders>
              <w:top w:val="nil"/>
              <w:left w:val="nil"/>
              <w:bottom w:val="single" w:sz="4" w:space="0" w:color="auto"/>
              <w:right w:val="single" w:sz="4" w:space="0" w:color="auto"/>
            </w:tcBorders>
            <w:shd w:val="clear" w:color="auto" w:fill="auto"/>
            <w:vAlign w:val="center"/>
          </w:tcPr>
          <w:p w14:paraId="39BF9672" w14:textId="77777777" w:rsidR="00561083" w:rsidRPr="00177F69" w:rsidRDefault="00561083" w:rsidP="001A5C7D">
            <w:pPr>
              <w:rPr>
                <w:rFonts w:cs="Times New Roman"/>
                <w:color w:val="000000" w:themeColor="text1"/>
                <w:kern w:val="2"/>
                <w:sz w:val="20"/>
                <w:szCs w:val="20"/>
              </w:rPr>
            </w:pPr>
            <w:r w:rsidRPr="00177F69">
              <w:rPr>
                <w:rFonts w:cs="Times New Roman"/>
                <w:color w:val="000000" w:themeColor="text1"/>
                <w:kern w:val="2"/>
                <w:sz w:val="20"/>
                <w:szCs w:val="20"/>
              </w:rPr>
              <w:t>金融业增加值占</w:t>
            </w:r>
            <w:r w:rsidRPr="00177F69">
              <w:rPr>
                <w:rFonts w:cs="Times New Roman"/>
                <w:color w:val="000000" w:themeColor="text1"/>
                <w:kern w:val="2"/>
                <w:sz w:val="20"/>
                <w:szCs w:val="20"/>
              </w:rPr>
              <w:t>GDP</w:t>
            </w:r>
            <w:r w:rsidRPr="00177F69">
              <w:rPr>
                <w:rFonts w:cs="Times New Roman"/>
                <w:color w:val="000000" w:themeColor="text1"/>
                <w:kern w:val="2"/>
                <w:sz w:val="20"/>
                <w:szCs w:val="20"/>
              </w:rPr>
              <w:t>比重（</w:t>
            </w:r>
            <w:r w:rsidRPr="00177F69">
              <w:rPr>
                <w:rFonts w:cs="Times New Roman"/>
                <w:color w:val="000000" w:themeColor="text1"/>
                <w:kern w:val="2"/>
                <w:sz w:val="20"/>
                <w:szCs w:val="20"/>
              </w:rPr>
              <w:t>%</w:t>
            </w:r>
            <w:r w:rsidRPr="00177F69">
              <w:rPr>
                <w:rFonts w:cs="Times New Roman"/>
                <w:color w:val="000000" w:themeColor="text1"/>
                <w:kern w:val="2"/>
                <w:sz w:val="20"/>
                <w:szCs w:val="20"/>
              </w:rPr>
              <w:t>）</w:t>
            </w:r>
          </w:p>
        </w:tc>
        <w:tc>
          <w:tcPr>
            <w:tcW w:w="1626" w:type="pct"/>
            <w:tcBorders>
              <w:top w:val="nil"/>
              <w:left w:val="nil"/>
              <w:bottom w:val="single" w:sz="4" w:space="0" w:color="auto"/>
              <w:right w:val="single" w:sz="4" w:space="0" w:color="auto"/>
            </w:tcBorders>
            <w:shd w:val="clear" w:color="auto" w:fill="auto"/>
            <w:vAlign w:val="center"/>
          </w:tcPr>
          <w:p w14:paraId="05FB61A5" w14:textId="5D55E8EC" w:rsidR="00561083" w:rsidRPr="00177F69" w:rsidRDefault="00561083" w:rsidP="00CC4548">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w:t>
            </w:r>
            <w:r w:rsidRPr="00177F69">
              <w:rPr>
                <w:rFonts w:cs="Times New Roman"/>
                <w:color w:val="000000" w:themeColor="text1"/>
                <w:kern w:val="2"/>
                <w:sz w:val="20"/>
                <w:szCs w:val="20"/>
              </w:rPr>
              <w:t>GDP</w:t>
            </w:r>
            <w:r w:rsidRPr="00177F69">
              <w:rPr>
                <w:rFonts w:cs="Times New Roman"/>
                <w:color w:val="000000" w:themeColor="text1"/>
                <w:kern w:val="2"/>
                <w:sz w:val="20"/>
                <w:szCs w:val="20"/>
              </w:rPr>
              <w:t>和金融业增加值指标，采用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指数增长模型、非线性回归预测模型和</w:t>
            </w:r>
            <w:r w:rsidRPr="00177F69">
              <w:rPr>
                <w:rFonts w:cs="Times New Roman"/>
                <w:color w:val="000000" w:themeColor="text1"/>
                <w:kern w:val="2"/>
                <w:sz w:val="20"/>
                <w:szCs w:val="20"/>
              </w:rPr>
              <w:t>VAR</w:t>
            </w:r>
            <w:r w:rsidRPr="00177F69">
              <w:rPr>
                <w:rFonts w:cs="Times New Roman"/>
                <w:color w:val="000000" w:themeColor="text1"/>
                <w:kern w:val="2"/>
                <w:sz w:val="20"/>
                <w:szCs w:val="20"/>
              </w:rPr>
              <w:t>模型，平均增长率为</w:t>
            </w:r>
            <w:r w:rsidR="00CC4548" w:rsidRPr="00177F69">
              <w:rPr>
                <w:rFonts w:cs="Times New Roman" w:hint="eastAsia"/>
                <w:color w:val="000000" w:themeColor="text1"/>
                <w:kern w:val="2"/>
                <w:sz w:val="20"/>
                <w:szCs w:val="20"/>
              </w:rPr>
              <w:t>6.54</w:t>
            </w:r>
            <w:r w:rsidRPr="00177F69">
              <w:rPr>
                <w:rFonts w:cs="Times New Roman"/>
                <w:color w:val="000000" w:themeColor="text1"/>
                <w:kern w:val="2"/>
                <w:sz w:val="20"/>
                <w:szCs w:val="20"/>
              </w:rPr>
              <w:t>%</w:t>
            </w:r>
            <w:r w:rsidRPr="00177F69">
              <w:rPr>
                <w:rFonts w:cs="Times New Roman"/>
                <w:color w:val="000000" w:themeColor="text1"/>
                <w:kern w:val="2"/>
                <w:sz w:val="20"/>
                <w:szCs w:val="20"/>
              </w:rPr>
              <w:t>的非线性预测值</w:t>
            </w:r>
          </w:p>
        </w:tc>
        <w:tc>
          <w:tcPr>
            <w:tcW w:w="444" w:type="pct"/>
            <w:tcBorders>
              <w:top w:val="nil"/>
              <w:left w:val="nil"/>
              <w:bottom w:val="single" w:sz="4" w:space="0" w:color="auto"/>
              <w:right w:val="single" w:sz="4" w:space="0" w:color="auto"/>
            </w:tcBorders>
            <w:shd w:val="clear" w:color="auto" w:fill="auto"/>
            <w:vAlign w:val="center"/>
          </w:tcPr>
          <w:p w14:paraId="7ACF9670" w14:textId="5443D806" w:rsidR="00561083" w:rsidRPr="00177F69" w:rsidRDefault="00CC4548" w:rsidP="00995441">
            <w:pPr>
              <w:jc w:val="right"/>
              <w:rPr>
                <w:rFonts w:cs="Times New Roman"/>
                <w:color w:val="000000" w:themeColor="text1"/>
                <w:kern w:val="2"/>
                <w:sz w:val="20"/>
                <w:szCs w:val="20"/>
              </w:rPr>
            </w:pPr>
            <w:r w:rsidRPr="00177F69">
              <w:rPr>
                <w:rFonts w:cs="Times New Roman" w:hint="eastAsia"/>
                <w:color w:val="000000" w:themeColor="text1"/>
                <w:kern w:val="2"/>
                <w:sz w:val="20"/>
                <w:szCs w:val="20"/>
              </w:rPr>
              <w:t>6.27</w:t>
            </w:r>
          </w:p>
        </w:tc>
        <w:tc>
          <w:tcPr>
            <w:tcW w:w="445" w:type="pct"/>
            <w:tcBorders>
              <w:top w:val="nil"/>
              <w:left w:val="nil"/>
              <w:bottom w:val="single" w:sz="4" w:space="0" w:color="auto"/>
              <w:right w:val="single" w:sz="4" w:space="0" w:color="auto"/>
            </w:tcBorders>
            <w:shd w:val="clear" w:color="auto" w:fill="auto"/>
            <w:vAlign w:val="center"/>
          </w:tcPr>
          <w:p w14:paraId="08CB4193" w14:textId="7C872FAA"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6.40</w:t>
            </w:r>
          </w:p>
        </w:tc>
        <w:tc>
          <w:tcPr>
            <w:tcW w:w="444" w:type="pct"/>
            <w:tcBorders>
              <w:top w:val="nil"/>
              <w:left w:val="nil"/>
              <w:bottom w:val="single" w:sz="4" w:space="0" w:color="auto"/>
              <w:right w:val="single" w:sz="4" w:space="0" w:color="auto"/>
            </w:tcBorders>
            <w:shd w:val="clear" w:color="auto" w:fill="auto"/>
            <w:vAlign w:val="center"/>
          </w:tcPr>
          <w:p w14:paraId="789F53AE" w14:textId="72E3CE75"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6.82</w:t>
            </w:r>
          </w:p>
        </w:tc>
        <w:tc>
          <w:tcPr>
            <w:tcW w:w="445" w:type="pct"/>
            <w:tcBorders>
              <w:top w:val="nil"/>
              <w:left w:val="nil"/>
              <w:bottom w:val="single" w:sz="4" w:space="0" w:color="auto"/>
              <w:right w:val="single" w:sz="4" w:space="0" w:color="auto"/>
            </w:tcBorders>
            <w:shd w:val="clear" w:color="auto" w:fill="auto"/>
            <w:vAlign w:val="center"/>
          </w:tcPr>
          <w:p w14:paraId="135A2BA8" w14:textId="6C20F324" w:rsidR="00561083" w:rsidRPr="00177F69" w:rsidRDefault="00561083" w:rsidP="00CC4548">
            <w:pPr>
              <w:jc w:val="right"/>
              <w:rPr>
                <w:rFonts w:cs="Times New Roman"/>
                <w:b/>
                <w:color w:val="000000" w:themeColor="text1"/>
                <w:kern w:val="2"/>
                <w:sz w:val="20"/>
                <w:szCs w:val="20"/>
              </w:rPr>
            </w:pPr>
            <w:r w:rsidRPr="00177F69">
              <w:rPr>
                <w:rFonts w:cs="Times New Roman"/>
                <w:b/>
                <w:color w:val="000000" w:themeColor="text1"/>
                <w:kern w:val="2"/>
                <w:sz w:val="20"/>
                <w:szCs w:val="20"/>
              </w:rPr>
              <w:t>7.</w:t>
            </w:r>
            <w:r w:rsidR="00CC4548" w:rsidRPr="00177F69">
              <w:rPr>
                <w:rFonts w:cs="Times New Roman" w:hint="eastAsia"/>
                <w:b/>
                <w:color w:val="000000" w:themeColor="text1"/>
                <w:kern w:val="2"/>
                <w:sz w:val="20"/>
                <w:szCs w:val="20"/>
              </w:rPr>
              <w:t>26</w:t>
            </w:r>
          </w:p>
        </w:tc>
        <w:tc>
          <w:tcPr>
            <w:tcW w:w="444" w:type="pct"/>
            <w:tcBorders>
              <w:top w:val="nil"/>
              <w:left w:val="nil"/>
              <w:bottom w:val="single" w:sz="4" w:space="0" w:color="auto"/>
              <w:right w:val="single" w:sz="4" w:space="0" w:color="auto"/>
            </w:tcBorders>
            <w:shd w:val="clear" w:color="auto" w:fill="auto"/>
            <w:vAlign w:val="center"/>
          </w:tcPr>
          <w:p w14:paraId="05497FA9" w14:textId="26971014"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7.74</w:t>
            </w:r>
          </w:p>
        </w:tc>
      </w:tr>
      <w:tr w:rsidR="00177F69" w:rsidRPr="00177F69" w14:paraId="4280BFA4" w14:textId="77777777" w:rsidTr="006E2764">
        <w:trPr>
          <w:trHeight w:val="270"/>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483777BA" w14:textId="77777777" w:rsidR="00561083" w:rsidRPr="00177F69" w:rsidRDefault="00561083" w:rsidP="00986588">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3</w:t>
            </w:r>
          </w:p>
        </w:tc>
        <w:tc>
          <w:tcPr>
            <w:tcW w:w="991" w:type="pct"/>
            <w:tcBorders>
              <w:top w:val="nil"/>
              <w:left w:val="nil"/>
              <w:bottom w:val="single" w:sz="4" w:space="0" w:color="auto"/>
              <w:right w:val="single" w:sz="4" w:space="0" w:color="auto"/>
            </w:tcBorders>
            <w:shd w:val="clear" w:color="auto" w:fill="auto"/>
            <w:vAlign w:val="center"/>
          </w:tcPr>
          <w:p w14:paraId="12F8E99F" w14:textId="0C710FBC" w:rsidR="00561083" w:rsidRPr="00177F69" w:rsidRDefault="00476A2E" w:rsidP="00250250">
            <w:pPr>
              <w:widowControl/>
              <w:rPr>
                <w:rFonts w:cs="Times New Roman"/>
                <w:color w:val="000000" w:themeColor="text1"/>
                <w:sz w:val="20"/>
                <w:szCs w:val="20"/>
              </w:rPr>
            </w:pPr>
            <w:r w:rsidRPr="00177F69">
              <w:rPr>
                <w:rFonts w:cs="Times New Roman" w:hint="eastAsia"/>
                <w:color w:val="000000" w:themeColor="text1"/>
                <w:kern w:val="2"/>
                <w:sz w:val="20"/>
                <w:szCs w:val="20"/>
              </w:rPr>
              <w:t>地方</w:t>
            </w:r>
            <w:r w:rsidR="00561083" w:rsidRPr="00177F69">
              <w:rPr>
                <w:rFonts w:cs="Times New Roman"/>
                <w:color w:val="000000" w:themeColor="text1"/>
                <w:kern w:val="2"/>
                <w:sz w:val="20"/>
                <w:szCs w:val="20"/>
              </w:rPr>
              <w:t>金融产业增加值（亿元）</w:t>
            </w:r>
          </w:p>
        </w:tc>
        <w:tc>
          <w:tcPr>
            <w:tcW w:w="1626" w:type="pct"/>
            <w:tcBorders>
              <w:top w:val="nil"/>
              <w:left w:val="nil"/>
              <w:bottom w:val="single" w:sz="4" w:space="0" w:color="auto"/>
              <w:right w:val="single" w:sz="4" w:space="0" w:color="auto"/>
            </w:tcBorders>
            <w:shd w:val="clear" w:color="auto" w:fill="auto"/>
            <w:vAlign w:val="center"/>
          </w:tcPr>
          <w:p w14:paraId="72274470" w14:textId="62874392" w:rsidR="00561083" w:rsidRPr="00177F69" w:rsidRDefault="00561083" w:rsidP="00250250">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指数增长模型、非线性回归预测模型，平均增长率为</w:t>
            </w:r>
            <w:r w:rsidRPr="00177F69">
              <w:rPr>
                <w:rFonts w:cs="Times New Roman"/>
                <w:color w:val="000000" w:themeColor="text1"/>
                <w:kern w:val="2"/>
                <w:sz w:val="20"/>
                <w:szCs w:val="20"/>
              </w:rPr>
              <w:t>1.5%</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2713D228" w14:textId="2954914F" w:rsidR="00561083" w:rsidRPr="00177F69" w:rsidRDefault="00561083" w:rsidP="00CC4548">
            <w:pPr>
              <w:jc w:val="right"/>
              <w:rPr>
                <w:rFonts w:cs="Times New Roman"/>
                <w:color w:val="000000" w:themeColor="text1"/>
                <w:kern w:val="2"/>
                <w:sz w:val="20"/>
                <w:szCs w:val="20"/>
              </w:rPr>
            </w:pPr>
            <w:r w:rsidRPr="00177F69">
              <w:rPr>
                <w:rFonts w:cs="Times New Roman"/>
                <w:color w:val="000000" w:themeColor="text1"/>
                <w:kern w:val="2"/>
                <w:sz w:val="20"/>
                <w:szCs w:val="20"/>
              </w:rPr>
              <w:t>0.</w:t>
            </w:r>
            <w:r w:rsidR="00CC4548" w:rsidRPr="00177F69">
              <w:rPr>
                <w:rFonts w:cs="Times New Roman" w:hint="eastAsia"/>
                <w:color w:val="000000" w:themeColor="text1"/>
                <w:kern w:val="2"/>
                <w:sz w:val="20"/>
                <w:szCs w:val="20"/>
              </w:rPr>
              <w:t>77</w:t>
            </w:r>
          </w:p>
        </w:tc>
        <w:tc>
          <w:tcPr>
            <w:tcW w:w="445" w:type="pct"/>
            <w:tcBorders>
              <w:top w:val="nil"/>
              <w:left w:val="nil"/>
              <w:bottom w:val="single" w:sz="4" w:space="0" w:color="auto"/>
              <w:right w:val="single" w:sz="4" w:space="0" w:color="auto"/>
            </w:tcBorders>
            <w:shd w:val="clear" w:color="auto" w:fill="auto"/>
            <w:vAlign w:val="center"/>
          </w:tcPr>
          <w:p w14:paraId="3E721D93" w14:textId="1F016F6C" w:rsidR="00561083" w:rsidRPr="00177F69" w:rsidRDefault="00561083" w:rsidP="00CC4548">
            <w:pPr>
              <w:jc w:val="right"/>
              <w:rPr>
                <w:rFonts w:cs="Times New Roman"/>
                <w:b/>
                <w:color w:val="000000" w:themeColor="text1"/>
                <w:kern w:val="2"/>
                <w:sz w:val="20"/>
                <w:szCs w:val="20"/>
              </w:rPr>
            </w:pPr>
            <w:r w:rsidRPr="00177F69">
              <w:rPr>
                <w:rFonts w:cs="Times New Roman"/>
                <w:b/>
                <w:color w:val="000000" w:themeColor="text1"/>
                <w:kern w:val="2"/>
                <w:sz w:val="20"/>
                <w:szCs w:val="20"/>
              </w:rPr>
              <w:t>1.</w:t>
            </w:r>
            <w:r w:rsidR="00CC4548" w:rsidRPr="00177F69">
              <w:rPr>
                <w:rFonts w:cs="Times New Roman" w:hint="eastAsia"/>
                <w:b/>
                <w:color w:val="000000" w:themeColor="text1"/>
                <w:kern w:val="2"/>
                <w:sz w:val="20"/>
                <w:szCs w:val="20"/>
              </w:rPr>
              <w:t>07</w:t>
            </w:r>
          </w:p>
        </w:tc>
        <w:tc>
          <w:tcPr>
            <w:tcW w:w="444" w:type="pct"/>
            <w:tcBorders>
              <w:top w:val="nil"/>
              <w:left w:val="nil"/>
              <w:bottom w:val="single" w:sz="4" w:space="0" w:color="auto"/>
              <w:right w:val="single" w:sz="4" w:space="0" w:color="auto"/>
            </w:tcBorders>
            <w:shd w:val="clear" w:color="auto" w:fill="auto"/>
            <w:vAlign w:val="center"/>
          </w:tcPr>
          <w:p w14:paraId="3AE57076" w14:textId="2E131DBF" w:rsidR="00561083" w:rsidRPr="00177F69" w:rsidRDefault="00561083" w:rsidP="00CC4548">
            <w:pPr>
              <w:jc w:val="right"/>
              <w:rPr>
                <w:rFonts w:cs="Times New Roman"/>
                <w:b/>
                <w:color w:val="000000" w:themeColor="text1"/>
                <w:kern w:val="2"/>
                <w:sz w:val="20"/>
                <w:szCs w:val="20"/>
              </w:rPr>
            </w:pPr>
            <w:r w:rsidRPr="00177F69">
              <w:rPr>
                <w:rFonts w:cs="Times New Roman"/>
                <w:b/>
                <w:color w:val="000000" w:themeColor="text1"/>
                <w:kern w:val="2"/>
                <w:sz w:val="20"/>
                <w:szCs w:val="20"/>
              </w:rPr>
              <w:t>1.</w:t>
            </w:r>
            <w:r w:rsidR="00CC4548" w:rsidRPr="00177F69">
              <w:rPr>
                <w:rFonts w:cs="Times New Roman" w:hint="eastAsia"/>
                <w:b/>
                <w:color w:val="000000" w:themeColor="text1"/>
                <w:kern w:val="2"/>
                <w:sz w:val="20"/>
                <w:szCs w:val="20"/>
              </w:rPr>
              <w:t>42</w:t>
            </w:r>
          </w:p>
        </w:tc>
        <w:tc>
          <w:tcPr>
            <w:tcW w:w="445" w:type="pct"/>
            <w:tcBorders>
              <w:top w:val="nil"/>
              <w:left w:val="nil"/>
              <w:bottom w:val="single" w:sz="4" w:space="0" w:color="auto"/>
              <w:right w:val="single" w:sz="4" w:space="0" w:color="auto"/>
            </w:tcBorders>
            <w:shd w:val="clear" w:color="auto" w:fill="auto"/>
            <w:vAlign w:val="center"/>
          </w:tcPr>
          <w:p w14:paraId="0F183377" w14:textId="4845C615" w:rsidR="00561083" w:rsidRPr="00177F69" w:rsidRDefault="00561083" w:rsidP="00CC4548">
            <w:pPr>
              <w:jc w:val="right"/>
              <w:rPr>
                <w:rFonts w:cs="Times New Roman"/>
                <w:b/>
                <w:color w:val="000000" w:themeColor="text1"/>
                <w:kern w:val="2"/>
                <w:sz w:val="20"/>
                <w:szCs w:val="20"/>
              </w:rPr>
            </w:pPr>
            <w:r w:rsidRPr="00177F69">
              <w:rPr>
                <w:rFonts w:cs="Times New Roman"/>
                <w:b/>
                <w:color w:val="000000" w:themeColor="text1"/>
                <w:kern w:val="2"/>
                <w:sz w:val="20"/>
                <w:szCs w:val="20"/>
              </w:rPr>
              <w:t>1.</w:t>
            </w:r>
            <w:r w:rsidR="00CC4548" w:rsidRPr="00177F69">
              <w:rPr>
                <w:rFonts w:cs="Times New Roman" w:hint="eastAsia"/>
                <w:b/>
                <w:color w:val="000000" w:themeColor="text1"/>
                <w:kern w:val="2"/>
                <w:sz w:val="20"/>
                <w:szCs w:val="20"/>
              </w:rPr>
              <w:t>65</w:t>
            </w:r>
          </w:p>
        </w:tc>
        <w:tc>
          <w:tcPr>
            <w:tcW w:w="444" w:type="pct"/>
            <w:tcBorders>
              <w:top w:val="nil"/>
              <w:left w:val="nil"/>
              <w:bottom w:val="single" w:sz="4" w:space="0" w:color="auto"/>
              <w:right w:val="single" w:sz="4" w:space="0" w:color="auto"/>
            </w:tcBorders>
            <w:shd w:val="clear" w:color="auto" w:fill="auto"/>
            <w:vAlign w:val="center"/>
          </w:tcPr>
          <w:p w14:paraId="2E7B127B" w14:textId="208ABFB1" w:rsidR="00561083" w:rsidRPr="00177F69" w:rsidRDefault="00CC4548" w:rsidP="00995441">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1.90</w:t>
            </w:r>
          </w:p>
        </w:tc>
      </w:tr>
      <w:tr w:rsidR="00177F69" w:rsidRPr="00177F69" w14:paraId="79A1C6C3" w14:textId="77777777" w:rsidTr="006E2764">
        <w:trPr>
          <w:trHeight w:val="480"/>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6044D0F1" w14:textId="77777777" w:rsidR="00561083" w:rsidRPr="00177F69" w:rsidRDefault="00561083" w:rsidP="00EA56F6">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4</w:t>
            </w:r>
          </w:p>
        </w:tc>
        <w:tc>
          <w:tcPr>
            <w:tcW w:w="991" w:type="pct"/>
            <w:tcBorders>
              <w:top w:val="nil"/>
              <w:left w:val="nil"/>
              <w:bottom w:val="single" w:sz="4" w:space="0" w:color="auto"/>
              <w:right w:val="single" w:sz="4" w:space="0" w:color="auto"/>
            </w:tcBorders>
            <w:shd w:val="clear" w:color="auto" w:fill="auto"/>
            <w:vAlign w:val="center"/>
          </w:tcPr>
          <w:p w14:paraId="4B1089A3" w14:textId="77777777" w:rsidR="00561083" w:rsidRPr="00177F69" w:rsidRDefault="00561083" w:rsidP="00EA56F6">
            <w:pPr>
              <w:widowControl/>
              <w:rPr>
                <w:rFonts w:cs="Times New Roman"/>
                <w:color w:val="000000" w:themeColor="text1"/>
                <w:sz w:val="20"/>
                <w:szCs w:val="20"/>
              </w:rPr>
            </w:pPr>
            <w:r w:rsidRPr="00177F69">
              <w:rPr>
                <w:rFonts w:cs="Times New Roman"/>
                <w:color w:val="000000" w:themeColor="text1"/>
                <w:kern w:val="2"/>
                <w:sz w:val="20"/>
                <w:szCs w:val="20"/>
              </w:rPr>
              <w:t>银行业总资产（亿元）</w:t>
            </w:r>
          </w:p>
        </w:tc>
        <w:tc>
          <w:tcPr>
            <w:tcW w:w="1626" w:type="pct"/>
            <w:tcBorders>
              <w:top w:val="nil"/>
              <w:left w:val="nil"/>
              <w:bottom w:val="single" w:sz="4" w:space="0" w:color="auto"/>
              <w:right w:val="single" w:sz="4" w:space="0" w:color="auto"/>
            </w:tcBorders>
            <w:shd w:val="clear" w:color="auto" w:fill="auto"/>
            <w:vAlign w:val="center"/>
          </w:tcPr>
          <w:p w14:paraId="547D151F" w14:textId="060D134B" w:rsidR="00561083" w:rsidRPr="00177F69" w:rsidRDefault="00561083" w:rsidP="00250250">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2014-2017</w:t>
            </w:r>
            <w:r w:rsidRPr="00177F69">
              <w:rPr>
                <w:rFonts w:cs="Times New Roman"/>
                <w:color w:val="000000" w:themeColor="text1"/>
                <w:kern w:val="2"/>
                <w:sz w:val="20"/>
                <w:szCs w:val="20"/>
              </w:rPr>
              <w:t>年增长率为</w:t>
            </w:r>
            <w:r w:rsidRPr="00177F69">
              <w:rPr>
                <w:rFonts w:cs="Times New Roman"/>
                <w:color w:val="000000" w:themeColor="text1"/>
                <w:kern w:val="2"/>
                <w:sz w:val="20"/>
                <w:szCs w:val="20"/>
              </w:rPr>
              <w:t>8.14%</w:t>
            </w:r>
            <w:r w:rsidRPr="00177F69">
              <w:rPr>
                <w:rFonts w:cs="Times New Roman"/>
                <w:color w:val="000000" w:themeColor="text1"/>
                <w:kern w:val="2"/>
                <w:sz w:val="20"/>
                <w:szCs w:val="20"/>
              </w:rPr>
              <w:t>；</w:t>
            </w:r>
            <w:r w:rsidRPr="00177F69">
              <w:rPr>
                <w:rFonts w:cs="Times New Roman"/>
                <w:color w:val="000000" w:themeColor="text1"/>
                <w:kern w:val="2"/>
                <w:sz w:val="20"/>
                <w:szCs w:val="20"/>
              </w:rPr>
              <w:t>2017-2021</w:t>
            </w:r>
            <w:r w:rsidRPr="00177F69">
              <w:rPr>
                <w:rFonts w:cs="Times New Roman"/>
                <w:color w:val="000000" w:themeColor="text1"/>
                <w:kern w:val="2"/>
                <w:sz w:val="20"/>
                <w:szCs w:val="20"/>
              </w:rPr>
              <w:t>年平均增长率为</w:t>
            </w:r>
            <w:r w:rsidRPr="00177F69">
              <w:rPr>
                <w:rFonts w:cs="Times New Roman"/>
                <w:color w:val="000000" w:themeColor="text1"/>
                <w:kern w:val="2"/>
                <w:sz w:val="20"/>
                <w:szCs w:val="20"/>
              </w:rPr>
              <w:t>7.61%</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54A55068" w14:textId="1F246B21" w:rsidR="00561083" w:rsidRPr="00177F69" w:rsidRDefault="00561083" w:rsidP="00EA56F6">
            <w:pPr>
              <w:jc w:val="right"/>
              <w:rPr>
                <w:rFonts w:cs="Times New Roman"/>
                <w:color w:val="000000" w:themeColor="text1"/>
                <w:kern w:val="2"/>
                <w:sz w:val="20"/>
                <w:szCs w:val="20"/>
              </w:rPr>
            </w:pPr>
            <w:r w:rsidRPr="00177F69">
              <w:rPr>
                <w:rFonts w:cs="Times New Roman"/>
                <w:color w:val="000000" w:themeColor="text1"/>
                <w:sz w:val="20"/>
                <w:szCs w:val="20"/>
              </w:rPr>
              <w:t>2499.8</w:t>
            </w:r>
          </w:p>
        </w:tc>
        <w:tc>
          <w:tcPr>
            <w:tcW w:w="445" w:type="pct"/>
            <w:tcBorders>
              <w:top w:val="nil"/>
              <w:left w:val="nil"/>
              <w:bottom w:val="single" w:sz="4" w:space="0" w:color="auto"/>
              <w:right w:val="single" w:sz="4" w:space="0" w:color="auto"/>
            </w:tcBorders>
            <w:shd w:val="clear" w:color="auto" w:fill="auto"/>
            <w:vAlign w:val="center"/>
          </w:tcPr>
          <w:p w14:paraId="650A93C6" w14:textId="3C09AA7A" w:rsidR="00561083" w:rsidRPr="00177F69" w:rsidRDefault="00561083" w:rsidP="00EA56F6">
            <w:pPr>
              <w:jc w:val="right"/>
              <w:rPr>
                <w:rFonts w:cs="Times New Roman"/>
                <w:b/>
                <w:color w:val="000000" w:themeColor="text1"/>
                <w:kern w:val="2"/>
                <w:sz w:val="20"/>
                <w:szCs w:val="20"/>
              </w:rPr>
            </w:pPr>
            <w:r w:rsidRPr="00177F69">
              <w:rPr>
                <w:rFonts w:cs="Times New Roman"/>
                <w:b/>
                <w:color w:val="000000" w:themeColor="text1"/>
                <w:sz w:val="20"/>
                <w:szCs w:val="20"/>
              </w:rPr>
              <w:t xml:space="preserve">2683.1 </w:t>
            </w:r>
          </w:p>
        </w:tc>
        <w:tc>
          <w:tcPr>
            <w:tcW w:w="444" w:type="pct"/>
            <w:tcBorders>
              <w:top w:val="nil"/>
              <w:left w:val="nil"/>
              <w:bottom w:val="single" w:sz="4" w:space="0" w:color="auto"/>
              <w:right w:val="single" w:sz="4" w:space="0" w:color="auto"/>
            </w:tcBorders>
            <w:shd w:val="clear" w:color="auto" w:fill="auto"/>
            <w:vAlign w:val="center"/>
          </w:tcPr>
          <w:p w14:paraId="61D405A5" w14:textId="328393AD" w:rsidR="00561083" w:rsidRPr="00177F69" w:rsidRDefault="00561083" w:rsidP="00EA56F6">
            <w:pPr>
              <w:jc w:val="right"/>
              <w:rPr>
                <w:rFonts w:cs="Times New Roman"/>
                <w:b/>
                <w:color w:val="000000" w:themeColor="text1"/>
                <w:kern w:val="2"/>
                <w:sz w:val="20"/>
                <w:szCs w:val="20"/>
              </w:rPr>
            </w:pPr>
            <w:r w:rsidRPr="00177F69">
              <w:rPr>
                <w:rFonts w:cs="Times New Roman"/>
                <w:b/>
                <w:color w:val="000000" w:themeColor="text1"/>
                <w:sz w:val="20"/>
                <w:szCs w:val="20"/>
              </w:rPr>
              <w:t xml:space="preserve">2858.6 </w:t>
            </w:r>
          </w:p>
        </w:tc>
        <w:tc>
          <w:tcPr>
            <w:tcW w:w="445" w:type="pct"/>
            <w:tcBorders>
              <w:top w:val="nil"/>
              <w:left w:val="nil"/>
              <w:bottom w:val="single" w:sz="4" w:space="0" w:color="auto"/>
              <w:right w:val="single" w:sz="4" w:space="0" w:color="auto"/>
            </w:tcBorders>
            <w:shd w:val="clear" w:color="auto" w:fill="auto"/>
            <w:vAlign w:val="center"/>
          </w:tcPr>
          <w:p w14:paraId="1DE9684E" w14:textId="33512C4B" w:rsidR="00561083" w:rsidRPr="00177F69" w:rsidRDefault="00561083" w:rsidP="00EA56F6">
            <w:pPr>
              <w:jc w:val="right"/>
              <w:rPr>
                <w:rFonts w:cs="Times New Roman"/>
                <w:b/>
                <w:color w:val="000000" w:themeColor="text1"/>
                <w:kern w:val="2"/>
                <w:sz w:val="20"/>
                <w:szCs w:val="20"/>
              </w:rPr>
            </w:pPr>
            <w:r w:rsidRPr="00177F69">
              <w:rPr>
                <w:rFonts w:cs="Times New Roman"/>
                <w:b/>
                <w:color w:val="000000" w:themeColor="text1"/>
                <w:sz w:val="20"/>
                <w:szCs w:val="20"/>
              </w:rPr>
              <w:t xml:space="preserve">3024.1 </w:t>
            </w:r>
          </w:p>
        </w:tc>
        <w:tc>
          <w:tcPr>
            <w:tcW w:w="444" w:type="pct"/>
            <w:tcBorders>
              <w:top w:val="nil"/>
              <w:left w:val="nil"/>
              <w:bottom w:val="single" w:sz="4" w:space="0" w:color="auto"/>
              <w:right w:val="single" w:sz="4" w:space="0" w:color="auto"/>
            </w:tcBorders>
            <w:shd w:val="clear" w:color="auto" w:fill="auto"/>
            <w:vAlign w:val="center"/>
          </w:tcPr>
          <w:p w14:paraId="1E533841" w14:textId="0EEB6D47" w:rsidR="00561083" w:rsidRPr="00177F69" w:rsidRDefault="00561083" w:rsidP="00EA56F6">
            <w:pPr>
              <w:widowControl/>
              <w:jc w:val="right"/>
              <w:rPr>
                <w:rFonts w:cs="Times New Roman"/>
                <w:b/>
                <w:color w:val="000000" w:themeColor="text1"/>
                <w:kern w:val="2"/>
                <w:sz w:val="20"/>
                <w:szCs w:val="20"/>
              </w:rPr>
            </w:pPr>
            <w:r w:rsidRPr="00177F69">
              <w:rPr>
                <w:rFonts w:cs="Times New Roman"/>
                <w:b/>
                <w:color w:val="000000" w:themeColor="text1"/>
                <w:sz w:val="20"/>
                <w:szCs w:val="20"/>
              </w:rPr>
              <w:t xml:space="preserve">3175.5 </w:t>
            </w:r>
          </w:p>
        </w:tc>
      </w:tr>
      <w:tr w:rsidR="00177F69" w:rsidRPr="00177F69" w14:paraId="5A3D5C50" w14:textId="77777777" w:rsidTr="006E2764">
        <w:trPr>
          <w:trHeight w:val="435"/>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4E532D09" w14:textId="77777777" w:rsidR="006E2764" w:rsidRPr="00177F69" w:rsidRDefault="006E2764" w:rsidP="006F196C">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5</w:t>
            </w:r>
          </w:p>
        </w:tc>
        <w:tc>
          <w:tcPr>
            <w:tcW w:w="991" w:type="pct"/>
            <w:tcBorders>
              <w:top w:val="nil"/>
              <w:left w:val="nil"/>
              <w:bottom w:val="single" w:sz="4" w:space="0" w:color="auto"/>
              <w:right w:val="single" w:sz="4" w:space="0" w:color="auto"/>
            </w:tcBorders>
            <w:shd w:val="clear" w:color="auto" w:fill="auto"/>
            <w:vAlign w:val="center"/>
          </w:tcPr>
          <w:p w14:paraId="67F39865" w14:textId="77777777" w:rsidR="006E2764" w:rsidRPr="00177F69" w:rsidRDefault="006E2764" w:rsidP="006F196C">
            <w:pPr>
              <w:widowControl/>
              <w:rPr>
                <w:rFonts w:cs="Times New Roman"/>
                <w:color w:val="000000" w:themeColor="text1"/>
                <w:sz w:val="20"/>
                <w:szCs w:val="20"/>
              </w:rPr>
            </w:pPr>
            <w:r w:rsidRPr="00177F69">
              <w:rPr>
                <w:rFonts w:cs="Times New Roman"/>
                <w:color w:val="000000" w:themeColor="text1"/>
                <w:kern w:val="2"/>
                <w:sz w:val="20"/>
                <w:szCs w:val="20"/>
              </w:rPr>
              <w:t>存款余额（亿元）</w:t>
            </w:r>
          </w:p>
        </w:tc>
        <w:tc>
          <w:tcPr>
            <w:tcW w:w="1626" w:type="pct"/>
            <w:tcBorders>
              <w:top w:val="nil"/>
              <w:left w:val="nil"/>
              <w:bottom w:val="single" w:sz="4" w:space="0" w:color="auto"/>
              <w:right w:val="single" w:sz="4" w:space="0" w:color="auto"/>
            </w:tcBorders>
            <w:shd w:val="clear" w:color="auto" w:fill="auto"/>
            <w:vAlign w:val="center"/>
          </w:tcPr>
          <w:p w14:paraId="072A4AA3" w14:textId="09044ED0" w:rsidR="006E2764" w:rsidRPr="00177F69" w:rsidRDefault="006E2764" w:rsidP="006E2764">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年资料，平均增长率为</w:t>
            </w:r>
            <w:r w:rsidRPr="00177F69">
              <w:rPr>
                <w:rFonts w:cs="Times New Roman" w:hint="eastAsia"/>
                <w:color w:val="000000" w:themeColor="text1"/>
                <w:kern w:val="2"/>
                <w:sz w:val="20"/>
                <w:szCs w:val="20"/>
              </w:rPr>
              <w:t>8</w:t>
            </w:r>
            <w:r w:rsidRPr="00177F69">
              <w:rPr>
                <w:rFonts w:cs="Times New Roman"/>
                <w:color w:val="000000" w:themeColor="text1"/>
                <w:kern w:val="2"/>
                <w:sz w:val="20"/>
                <w:szCs w:val="20"/>
              </w:rPr>
              <w:t>.4%</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6C12EE12" w14:textId="7D8D181D" w:rsidR="006E2764" w:rsidRPr="00177F69" w:rsidRDefault="006E2764" w:rsidP="006F196C">
            <w:pPr>
              <w:jc w:val="right"/>
              <w:rPr>
                <w:rFonts w:cs="Times New Roman"/>
                <w:color w:val="000000" w:themeColor="text1"/>
                <w:kern w:val="2"/>
                <w:sz w:val="20"/>
                <w:szCs w:val="20"/>
              </w:rPr>
            </w:pPr>
            <w:r w:rsidRPr="00177F69">
              <w:rPr>
                <w:rFonts w:cs="Times New Roman"/>
                <w:color w:val="000000" w:themeColor="text1"/>
                <w:sz w:val="20"/>
                <w:szCs w:val="20"/>
              </w:rPr>
              <w:t xml:space="preserve">2309.8 </w:t>
            </w:r>
          </w:p>
        </w:tc>
        <w:tc>
          <w:tcPr>
            <w:tcW w:w="445" w:type="pct"/>
            <w:tcBorders>
              <w:top w:val="nil"/>
              <w:left w:val="nil"/>
              <w:bottom w:val="single" w:sz="4" w:space="0" w:color="auto"/>
              <w:right w:val="single" w:sz="4" w:space="0" w:color="auto"/>
            </w:tcBorders>
            <w:shd w:val="clear" w:color="auto" w:fill="auto"/>
            <w:vAlign w:val="center"/>
          </w:tcPr>
          <w:p w14:paraId="2D441796" w14:textId="21F564CA" w:rsidR="006E2764" w:rsidRPr="00177F69" w:rsidRDefault="006E2764" w:rsidP="006F196C">
            <w:pPr>
              <w:jc w:val="right"/>
              <w:rPr>
                <w:rFonts w:cs="Times New Roman"/>
                <w:b/>
                <w:color w:val="000000" w:themeColor="text1"/>
                <w:kern w:val="2"/>
                <w:sz w:val="20"/>
                <w:szCs w:val="20"/>
              </w:rPr>
            </w:pPr>
            <w:r w:rsidRPr="00177F69">
              <w:rPr>
                <w:rFonts w:cs="Times New Roman"/>
                <w:b/>
                <w:color w:val="000000" w:themeColor="text1"/>
                <w:sz w:val="20"/>
                <w:szCs w:val="20"/>
              </w:rPr>
              <w:t xml:space="preserve">2572.33 </w:t>
            </w:r>
          </w:p>
        </w:tc>
        <w:tc>
          <w:tcPr>
            <w:tcW w:w="444" w:type="pct"/>
            <w:tcBorders>
              <w:top w:val="nil"/>
              <w:left w:val="nil"/>
              <w:bottom w:val="single" w:sz="4" w:space="0" w:color="auto"/>
              <w:right w:val="single" w:sz="4" w:space="0" w:color="auto"/>
            </w:tcBorders>
            <w:shd w:val="clear" w:color="auto" w:fill="auto"/>
            <w:vAlign w:val="center"/>
          </w:tcPr>
          <w:p w14:paraId="28499050" w14:textId="4C7DD58F"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2788.41 </w:t>
            </w:r>
          </w:p>
        </w:tc>
        <w:tc>
          <w:tcPr>
            <w:tcW w:w="445" w:type="pct"/>
            <w:tcBorders>
              <w:top w:val="nil"/>
              <w:left w:val="nil"/>
              <w:bottom w:val="single" w:sz="4" w:space="0" w:color="auto"/>
              <w:right w:val="single" w:sz="4" w:space="0" w:color="auto"/>
            </w:tcBorders>
            <w:shd w:val="clear" w:color="auto" w:fill="auto"/>
            <w:vAlign w:val="center"/>
          </w:tcPr>
          <w:p w14:paraId="29321718" w14:textId="6B4D750A"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3022.63 </w:t>
            </w:r>
          </w:p>
        </w:tc>
        <w:tc>
          <w:tcPr>
            <w:tcW w:w="444" w:type="pct"/>
            <w:tcBorders>
              <w:top w:val="nil"/>
              <w:left w:val="nil"/>
              <w:bottom w:val="single" w:sz="4" w:space="0" w:color="auto"/>
              <w:right w:val="single" w:sz="4" w:space="0" w:color="auto"/>
            </w:tcBorders>
            <w:shd w:val="clear" w:color="auto" w:fill="auto"/>
            <w:vAlign w:val="center"/>
          </w:tcPr>
          <w:p w14:paraId="01ACB8E2" w14:textId="4C2D1526"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3276.53 </w:t>
            </w:r>
          </w:p>
        </w:tc>
      </w:tr>
      <w:tr w:rsidR="00177F69" w:rsidRPr="00177F69" w14:paraId="52512142" w14:textId="77777777" w:rsidTr="006E2764">
        <w:trPr>
          <w:trHeight w:val="435"/>
          <w:jc w:val="center"/>
        </w:trPr>
        <w:tc>
          <w:tcPr>
            <w:tcW w:w="161" w:type="pct"/>
            <w:tcBorders>
              <w:top w:val="nil"/>
              <w:left w:val="single" w:sz="4" w:space="0" w:color="auto"/>
              <w:bottom w:val="single" w:sz="4" w:space="0" w:color="auto"/>
              <w:right w:val="single" w:sz="4" w:space="0" w:color="auto"/>
            </w:tcBorders>
            <w:shd w:val="clear" w:color="auto" w:fill="auto"/>
            <w:noWrap/>
            <w:vAlign w:val="center"/>
          </w:tcPr>
          <w:p w14:paraId="7F0B5B54" w14:textId="77777777" w:rsidR="006E2764" w:rsidRPr="00177F69" w:rsidRDefault="006E2764" w:rsidP="006F196C">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6</w:t>
            </w:r>
          </w:p>
        </w:tc>
        <w:tc>
          <w:tcPr>
            <w:tcW w:w="991" w:type="pct"/>
            <w:tcBorders>
              <w:top w:val="nil"/>
              <w:left w:val="nil"/>
              <w:bottom w:val="single" w:sz="4" w:space="0" w:color="auto"/>
              <w:right w:val="single" w:sz="4" w:space="0" w:color="auto"/>
            </w:tcBorders>
            <w:shd w:val="clear" w:color="auto" w:fill="auto"/>
            <w:vAlign w:val="center"/>
          </w:tcPr>
          <w:p w14:paraId="71BB966E" w14:textId="77777777" w:rsidR="006E2764" w:rsidRPr="00177F69" w:rsidRDefault="006E2764" w:rsidP="006F196C">
            <w:pPr>
              <w:rPr>
                <w:rFonts w:cs="Times New Roman"/>
                <w:color w:val="000000" w:themeColor="text1"/>
                <w:kern w:val="2"/>
                <w:sz w:val="20"/>
                <w:szCs w:val="20"/>
              </w:rPr>
            </w:pPr>
            <w:r w:rsidRPr="00177F69">
              <w:rPr>
                <w:rFonts w:cs="Times New Roman"/>
                <w:color w:val="000000" w:themeColor="text1"/>
                <w:kern w:val="2"/>
                <w:sz w:val="20"/>
                <w:szCs w:val="20"/>
              </w:rPr>
              <w:t>贷款余额（亿元）</w:t>
            </w:r>
          </w:p>
        </w:tc>
        <w:tc>
          <w:tcPr>
            <w:tcW w:w="1626" w:type="pct"/>
            <w:tcBorders>
              <w:top w:val="nil"/>
              <w:left w:val="nil"/>
              <w:bottom w:val="single" w:sz="4" w:space="0" w:color="auto"/>
              <w:right w:val="single" w:sz="4" w:space="0" w:color="auto"/>
            </w:tcBorders>
            <w:shd w:val="clear" w:color="auto" w:fill="auto"/>
            <w:vAlign w:val="center"/>
          </w:tcPr>
          <w:p w14:paraId="4486EFF9" w14:textId="709C977A" w:rsidR="006E2764" w:rsidRPr="00177F69" w:rsidRDefault="006E2764" w:rsidP="006E2764">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年资料，平均增长率为</w:t>
            </w:r>
            <w:r w:rsidRPr="00177F69">
              <w:rPr>
                <w:rFonts w:cs="Times New Roman" w:hint="eastAsia"/>
                <w:color w:val="000000" w:themeColor="text1"/>
                <w:kern w:val="2"/>
                <w:sz w:val="20"/>
                <w:szCs w:val="20"/>
              </w:rPr>
              <w:t>8</w:t>
            </w:r>
            <w:r w:rsidRPr="00177F69">
              <w:rPr>
                <w:rFonts w:cs="Times New Roman"/>
                <w:color w:val="000000" w:themeColor="text1"/>
                <w:kern w:val="2"/>
                <w:sz w:val="20"/>
                <w:szCs w:val="20"/>
              </w:rPr>
              <w:t>.4%</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769ABCBB" w14:textId="77777777" w:rsidR="006E2764" w:rsidRPr="00177F69" w:rsidRDefault="006E2764" w:rsidP="006F196C">
            <w:pPr>
              <w:jc w:val="right"/>
              <w:rPr>
                <w:rFonts w:cs="Times New Roman"/>
                <w:color w:val="000000" w:themeColor="text1"/>
                <w:kern w:val="2"/>
                <w:sz w:val="20"/>
                <w:szCs w:val="20"/>
              </w:rPr>
            </w:pPr>
            <w:r w:rsidRPr="00177F69">
              <w:rPr>
                <w:rFonts w:cs="Times New Roman"/>
                <w:color w:val="000000" w:themeColor="text1"/>
                <w:kern w:val="2"/>
                <w:sz w:val="20"/>
                <w:szCs w:val="20"/>
              </w:rPr>
              <w:t>1734.1</w:t>
            </w:r>
          </w:p>
        </w:tc>
        <w:tc>
          <w:tcPr>
            <w:tcW w:w="445" w:type="pct"/>
            <w:tcBorders>
              <w:top w:val="nil"/>
              <w:left w:val="nil"/>
              <w:bottom w:val="single" w:sz="4" w:space="0" w:color="auto"/>
              <w:right w:val="single" w:sz="4" w:space="0" w:color="auto"/>
            </w:tcBorders>
            <w:shd w:val="clear" w:color="auto" w:fill="auto"/>
            <w:vAlign w:val="center"/>
          </w:tcPr>
          <w:p w14:paraId="29475702" w14:textId="76D48BCE" w:rsidR="006E2764" w:rsidRPr="00177F69" w:rsidRDefault="006E2764" w:rsidP="006F196C">
            <w:pPr>
              <w:jc w:val="right"/>
              <w:rPr>
                <w:rFonts w:cs="Times New Roman"/>
                <w:b/>
                <w:color w:val="000000" w:themeColor="text1"/>
                <w:kern w:val="2"/>
                <w:sz w:val="20"/>
                <w:szCs w:val="20"/>
              </w:rPr>
            </w:pPr>
            <w:r w:rsidRPr="00177F69">
              <w:rPr>
                <w:rFonts w:cs="Times New Roman"/>
                <w:b/>
                <w:color w:val="000000" w:themeColor="text1"/>
                <w:kern w:val="2"/>
                <w:sz w:val="20"/>
                <w:szCs w:val="20"/>
              </w:rPr>
              <w:t>1935.92</w:t>
            </w:r>
          </w:p>
        </w:tc>
        <w:tc>
          <w:tcPr>
            <w:tcW w:w="444" w:type="pct"/>
            <w:tcBorders>
              <w:top w:val="nil"/>
              <w:left w:val="nil"/>
              <w:bottom w:val="single" w:sz="4" w:space="0" w:color="auto"/>
              <w:right w:val="single" w:sz="4" w:space="0" w:color="auto"/>
            </w:tcBorders>
            <w:shd w:val="clear" w:color="auto" w:fill="auto"/>
            <w:vAlign w:val="center"/>
          </w:tcPr>
          <w:p w14:paraId="30E1B1FB" w14:textId="68FD3E5C"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2098.54 </w:t>
            </w:r>
          </w:p>
        </w:tc>
        <w:tc>
          <w:tcPr>
            <w:tcW w:w="445" w:type="pct"/>
            <w:tcBorders>
              <w:top w:val="nil"/>
              <w:left w:val="nil"/>
              <w:bottom w:val="single" w:sz="4" w:space="0" w:color="auto"/>
              <w:right w:val="single" w:sz="4" w:space="0" w:color="auto"/>
            </w:tcBorders>
            <w:shd w:val="clear" w:color="auto" w:fill="auto"/>
            <w:vAlign w:val="center"/>
          </w:tcPr>
          <w:p w14:paraId="5D75C43F" w14:textId="152660BD"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2274.81 </w:t>
            </w:r>
          </w:p>
        </w:tc>
        <w:tc>
          <w:tcPr>
            <w:tcW w:w="444" w:type="pct"/>
            <w:tcBorders>
              <w:top w:val="nil"/>
              <w:left w:val="nil"/>
              <w:bottom w:val="single" w:sz="4" w:space="0" w:color="auto"/>
              <w:right w:val="single" w:sz="4" w:space="0" w:color="auto"/>
            </w:tcBorders>
            <w:shd w:val="clear" w:color="auto" w:fill="auto"/>
            <w:vAlign w:val="center"/>
          </w:tcPr>
          <w:p w14:paraId="09F68B78" w14:textId="235116B0"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2465.90 </w:t>
            </w:r>
          </w:p>
        </w:tc>
      </w:tr>
      <w:tr w:rsidR="00177F69" w:rsidRPr="00177F69" w14:paraId="4B690DC7" w14:textId="77777777" w:rsidTr="006E2764">
        <w:trPr>
          <w:trHeight w:val="435"/>
          <w:jc w:val="center"/>
        </w:trPr>
        <w:tc>
          <w:tcPr>
            <w:tcW w:w="161" w:type="pct"/>
            <w:vMerge w:val="restart"/>
            <w:tcBorders>
              <w:top w:val="nil"/>
              <w:left w:val="single" w:sz="4" w:space="0" w:color="auto"/>
              <w:bottom w:val="single" w:sz="4" w:space="0" w:color="000000"/>
              <w:right w:val="single" w:sz="4" w:space="0" w:color="auto"/>
            </w:tcBorders>
            <w:shd w:val="clear" w:color="auto" w:fill="auto"/>
            <w:noWrap/>
            <w:vAlign w:val="center"/>
          </w:tcPr>
          <w:p w14:paraId="0D75B054" w14:textId="77777777" w:rsidR="006E2764" w:rsidRPr="00177F69" w:rsidRDefault="006E2764" w:rsidP="006F196C">
            <w:pPr>
              <w:widowControl/>
              <w:spacing w:line="260" w:lineRule="exact"/>
              <w:jc w:val="center"/>
              <w:rPr>
                <w:rFonts w:cs="Times New Roman"/>
                <w:b/>
                <w:bCs/>
                <w:color w:val="000000" w:themeColor="text1"/>
                <w:sz w:val="20"/>
                <w:szCs w:val="20"/>
              </w:rPr>
            </w:pPr>
            <w:r w:rsidRPr="00177F69">
              <w:rPr>
                <w:rFonts w:cs="Times New Roman"/>
                <w:b/>
                <w:bCs/>
                <w:color w:val="000000" w:themeColor="text1"/>
                <w:sz w:val="20"/>
                <w:szCs w:val="20"/>
              </w:rPr>
              <w:t>7</w:t>
            </w:r>
          </w:p>
        </w:tc>
        <w:tc>
          <w:tcPr>
            <w:tcW w:w="991" w:type="pct"/>
            <w:tcBorders>
              <w:top w:val="nil"/>
              <w:left w:val="nil"/>
              <w:bottom w:val="single" w:sz="4" w:space="0" w:color="auto"/>
              <w:right w:val="single" w:sz="4" w:space="0" w:color="auto"/>
            </w:tcBorders>
            <w:shd w:val="clear" w:color="auto" w:fill="auto"/>
            <w:vAlign w:val="center"/>
          </w:tcPr>
          <w:p w14:paraId="76FA47B3" w14:textId="77777777" w:rsidR="006E2764" w:rsidRPr="00177F69" w:rsidRDefault="006E2764" w:rsidP="006F196C">
            <w:pPr>
              <w:rPr>
                <w:rFonts w:cs="Times New Roman"/>
                <w:color w:val="000000" w:themeColor="text1"/>
                <w:kern w:val="2"/>
                <w:sz w:val="20"/>
                <w:szCs w:val="20"/>
              </w:rPr>
            </w:pPr>
            <w:r w:rsidRPr="00177F69">
              <w:rPr>
                <w:rFonts w:cs="Times New Roman"/>
                <w:color w:val="000000" w:themeColor="text1"/>
                <w:kern w:val="2"/>
                <w:sz w:val="20"/>
                <w:szCs w:val="20"/>
              </w:rPr>
              <w:t>保费收入（亿元）</w:t>
            </w:r>
          </w:p>
        </w:tc>
        <w:tc>
          <w:tcPr>
            <w:tcW w:w="1626" w:type="pct"/>
            <w:tcBorders>
              <w:top w:val="nil"/>
              <w:left w:val="nil"/>
              <w:bottom w:val="single" w:sz="4" w:space="0" w:color="auto"/>
              <w:right w:val="single" w:sz="4" w:space="0" w:color="auto"/>
            </w:tcBorders>
            <w:shd w:val="clear" w:color="auto" w:fill="auto"/>
            <w:vAlign w:val="center"/>
          </w:tcPr>
          <w:p w14:paraId="7A9D9F47" w14:textId="457F8CC2" w:rsidR="006E2764" w:rsidRPr="00177F69" w:rsidRDefault="006E2764" w:rsidP="006E2764">
            <w:pPr>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年资料，平均增长率为</w:t>
            </w:r>
            <w:r w:rsidRPr="00177F69">
              <w:rPr>
                <w:rFonts w:cs="Times New Roman" w:hint="eastAsia"/>
                <w:color w:val="000000" w:themeColor="text1"/>
                <w:kern w:val="2"/>
                <w:sz w:val="20"/>
                <w:szCs w:val="20"/>
              </w:rPr>
              <w:t>7</w:t>
            </w:r>
            <w:r w:rsidRPr="00177F69">
              <w:rPr>
                <w:rFonts w:cs="Times New Roman"/>
                <w:color w:val="000000" w:themeColor="text1"/>
                <w:kern w:val="2"/>
                <w:sz w:val="20"/>
                <w:szCs w:val="20"/>
              </w:rPr>
              <w:t>.1%</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29F6175B" w14:textId="77777777" w:rsidR="006E2764" w:rsidRPr="00177F69" w:rsidRDefault="006E2764" w:rsidP="006F196C">
            <w:pPr>
              <w:jc w:val="right"/>
              <w:rPr>
                <w:rFonts w:cs="Times New Roman"/>
                <w:color w:val="000000" w:themeColor="text1"/>
                <w:kern w:val="2"/>
                <w:sz w:val="20"/>
                <w:szCs w:val="20"/>
              </w:rPr>
            </w:pPr>
            <w:r w:rsidRPr="00177F69">
              <w:rPr>
                <w:rFonts w:cs="Times New Roman"/>
                <w:color w:val="000000" w:themeColor="text1"/>
                <w:kern w:val="2"/>
                <w:sz w:val="20"/>
                <w:szCs w:val="20"/>
              </w:rPr>
              <w:t>48.5</w:t>
            </w:r>
          </w:p>
        </w:tc>
        <w:tc>
          <w:tcPr>
            <w:tcW w:w="445" w:type="pct"/>
            <w:tcBorders>
              <w:top w:val="nil"/>
              <w:left w:val="nil"/>
              <w:bottom w:val="single" w:sz="4" w:space="0" w:color="auto"/>
              <w:right w:val="single" w:sz="4" w:space="0" w:color="auto"/>
            </w:tcBorders>
            <w:shd w:val="clear" w:color="auto" w:fill="auto"/>
            <w:vAlign w:val="center"/>
          </w:tcPr>
          <w:p w14:paraId="60EABB20" w14:textId="471A2067" w:rsidR="006E2764" w:rsidRPr="00177F69" w:rsidRDefault="006E2764" w:rsidP="006F196C">
            <w:pPr>
              <w:jc w:val="right"/>
              <w:rPr>
                <w:rFonts w:cs="Times New Roman"/>
                <w:b/>
                <w:color w:val="000000" w:themeColor="text1"/>
                <w:kern w:val="2"/>
                <w:sz w:val="20"/>
                <w:szCs w:val="20"/>
              </w:rPr>
            </w:pPr>
            <w:r w:rsidRPr="00177F69">
              <w:rPr>
                <w:rFonts w:cs="Times New Roman"/>
                <w:b/>
                <w:color w:val="000000" w:themeColor="text1"/>
                <w:kern w:val="2"/>
                <w:sz w:val="20"/>
                <w:szCs w:val="20"/>
              </w:rPr>
              <w:t>51.9</w:t>
            </w:r>
          </w:p>
        </w:tc>
        <w:tc>
          <w:tcPr>
            <w:tcW w:w="444" w:type="pct"/>
            <w:tcBorders>
              <w:top w:val="nil"/>
              <w:left w:val="nil"/>
              <w:bottom w:val="single" w:sz="4" w:space="0" w:color="auto"/>
              <w:right w:val="single" w:sz="4" w:space="0" w:color="auto"/>
            </w:tcBorders>
            <w:shd w:val="clear" w:color="auto" w:fill="auto"/>
            <w:vAlign w:val="center"/>
          </w:tcPr>
          <w:p w14:paraId="281995E4" w14:textId="265043E4"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55.6 </w:t>
            </w:r>
          </w:p>
        </w:tc>
        <w:tc>
          <w:tcPr>
            <w:tcW w:w="445" w:type="pct"/>
            <w:tcBorders>
              <w:top w:val="nil"/>
              <w:left w:val="nil"/>
              <w:bottom w:val="single" w:sz="4" w:space="0" w:color="auto"/>
              <w:right w:val="single" w:sz="4" w:space="0" w:color="auto"/>
            </w:tcBorders>
            <w:shd w:val="clear" w:color="auto" w:fill="auto"/>
            <w:vAlign w:val="center"/>
          </w:tcPr>
          <w:p w14:paraId="78980871" w14:textId="44077D93"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59.5 </w:t>
            </w:r>
          </w:p>
        </w:tc>
        <w:tc>
          <w:tcPr>
            <w:tcW w:w="444" w:type="pct"/>
            <w:tcBorders>
              <w:top w:val="nil"/>
              <w:left w:val="nil"/>
              <w:bottom w:val="single" w:sz="4" w:space="0" w:color="auto"/>
              <w:right w:val="single" w:sz="4" w:space="0" w:color="auto"/>
            </w:tcBorders>
            <w:shd w:val="clear" w:color="auto" w:fill="auto"/>
            <w:vAlign w:val="center"/>
          </w:tcPr>
          <w:p w14:paraId="7B88D53A" w14:textId="5B0F5EA3" w:rsidR="006E2764" w:rsidRPr="00177F69" w:rsidRDefault="006E2764" w:rsidP="006F196C">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 xml:space="preserve">63.8 </w:t>
            </w:r>
          </w:p>
        </w:tc>
      </w:tr>
      <w:tr w:rsidR="00177F69" w:rsidRPr="00177F69" w14:paraId="43B57763" w14:textId="77777777" w:rsidTr="006E2764">
        <w:trPr>
          <w:trHeight w:val="435"/>
          <w:jc w:val="center"/>
        </w:trPr>
        <w:tc>
          <w:tcPr>
            <w:tcW w:w="161" w:type="pct"/>
            <w:vMerge/>
            <w:tcBorders>
              <w:top w:val="nil"/>
              <w:left w:val="single" w:sz="4" w:space="0" w:color="auto"/>
              <w:bottom w:val="single" w:sz="4" w:space="0" w:color="000000"/>
              <w:right w:val="single" w:sz="4" w:space="0" w:color="auto"/>
            </w:tcBorders>
            <w:vAlign w:val="center"/>
          </w:tcPr>
          <w:p w14:paraId="184260F0" w14:textId="77777777" w:rsidR="00561083" w:rsidRPr="00177F69" w:rsidRDefault="00561083" w:rsidP="0075185C">
            <w:pPr>
              <w:widowControl/>
              <w:spacing w:line="260" w:lineRule="exact"/>
              <w:jc w:val="left"/>
              <w:rPr>
                <w:rFonts w:cs="Times New Roman"/>
                <w:b/>
                <w:bCs/>
                <w:color w:val="000000" w:themeColor="text1"/>
                <w:sz w:val="20"/>
                <w:szCs w:val="20"/>
              </w:rPr>
            </w:pPr>
          </w:p>
        </w:tc>
        <w:tc>
          <w:tcPr>
            <w:tcW w:w="991" w:type="pct"/>
            <w:tcBorders>
              <w:top w:val="nil"/>
              <w:left w:val="nil"/>
              <w:bottom w:val="single" w:sz="4" w:space="0" w:color="auto"/>
              <w:right w:val="single" w:sz="4" w:space="0" w:color="auto"/>
            </w:tcBorders>
            <w:shd w:val="clear" w:color="auto" w:fill="auto"/>
            <w:vAlign w:val="center"/>
          </w:tcPr>
          <w:p w14:paraId="458DA244" w14:textId="77777777" w:rsidR="00561083" w:rsidRPr="00177F69" w:rsidRDefault="00561083" w:rsidP="0075185C">
            <w:pPr>
              <w:widowControl/>
              <w:spacing w:line="260" w:lineRule="exact"/>
              <w:ind w:right="-21"/>
              <w:rPr>
                <w:rFonts w:cs="Times New Roman"/>
                <w:color w:val="000000" w:themeColor="text1"/>
                <w:kern w:val="2"/>
                <w:sz w:val="20"/>
                <w:szCs w:val="20"/>
              </w:rPr>
            </w:pPr>
            <w:r w:rsidRPr="00177F69">
              <w:rPr>
                <w:rFonts w:cs="Times New Roman"/>
                <w:color w:val="000000" w:themeColor="text1"/>
                <w:kern w:val="2"/>
                <w:sz w:val="20"/>
                <w:szCs w:val="20"/>
              </w:rPr>
              <w:t>财产险（亿元）</w:t>
            </w:r>
          </w:p>
        </w:tc>
        <w:tc>
          <w:tcPr>
            <w:tcW w:w="1626" w:type="pct"/>
            <w:tcBorders>
              <w:top w:val="nil"/>
              <w:left w:val="nil"/>
              <w:bottom w:val="single" w:sz="4" w:space="0" w:color="auto"/>
              <w:right w:val="single" w:sz="4" w:space="0" w:color="auto"/>
            </w:tcBorders>
            <w:shd w:val="clear" w:color="auto" w:fill="auto"/>
            <w:vAlign w:val="center"/>
          </w:tcPr>
          <w:p w14:paraId="68D039E8" w14:textId="72DD34EC" w:rsidR="00561083" w:rsidRPr="00177F69" w:rsidRDefault="00561083" w:rsidP="00AC532D">
            <w:pPr>
              <w:widowControl/>
              <w:spacing w:line="260" w:lineRule="exac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年资料，平均增长率</w:t>
            </w:r>
            <w:r w:rsidRPr="00177F69">
              <w:rPr>
                <w:rFonts w:cs="Times New Roman"/>
                <w:color w:val="000000" w:themeColor="text1"/>
                <w:kern w:val="2"/>
                <w:sz w:val="20"/>
                <w:szCs w:val="20"/>
              </w:rPr>
              <w:t>3.3%</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329A7FEB" w14:textId="77777777" w:rsidR="00561083" w:rsidRPr="00177F69" w:rsidRDefault="00561083" w:rsidP="0075185C">
            <w:pPr>
              <w:jc w:val="right"/>
              <w:rPr>
                <w:rFonts w:cs="Times New Roman"/>
                <w:color w:val="000000" w:themeColor="text1"/>
                <w:kern w:val="2"/>
                <w:sz w:val="20"/>
                <w:szCs w:val="20"/>
              </w:rPr>
            </w:pPr>
            <w:r w:rsidRPr="00177F69">
              <w:rPr>
                <w:rFonts w:cs="Times New Roman"/>
                <w:color w:val="000000" w:themeColor="text1"/>
                <w:kern w:val="2"/>
                <w:sz w:val="20"/>
                <w:szCs w:val="20"/>
              </w:rPr>
              <w:t>18.0</w:t>
            </w:r>
          </w:p>
        </w:tc>
        <w:tc>
          <w:tcPr>
            <w:tcW w:w="445" w:type="pct"/>
            <w:tcBorders>
              <w:top w:val="nil"/>
              <w:left w:val="nil"/>
              <w:bottom w:val="single" w:sz="4" w:space="0" w:color="auto"/>
              <w:right w:val="single" w:sz="4" w:space="0" w:color="auto"/>
            </w:tcBorders>
            <w:shd w:val="clear" w:color="auto" w:fill="auto"/>
            <w:vAlign w:val="center"/>
          </w:tcPr>
          <w:p w14:paraId="6C2A2380" w14:textId="77777777" w:rsidR="00561083" w:rsidRPr="00177F69" w:rsidRDefault="00561083" w:rsidP="0075185C">
            <w:pPr>
              <w:jc w:val="right"/>
              <w:rPr>
                <w:rFonts w:cs="Times New Roman"/>
                <w:b/>
                <w:color w:val="000000" w:themeColor="text1"/>
                <w:kern w:val="2"/>
                <w:sz w:val="20"/>
                <w:szCs w:val="20"/>
              </w:rPr>
            </w:pPr>
            <w:r w:rsidRPr="00177F69">
              <w:rPr>
                <w:rFonts w:cs="Times New Roman"/>
                <w:b/>
                <w:color w:val="000000" w:themeColor="text1"/>
                <w:kern w:val="2"/>
                <w:sz w:val="20"/>
                <w:szCs w:val="20"/>
              </w:rPr>
              <w:t>18.8</w:t>
            </w:r>
          </w:p>
        </w:tc>
        <w:tc>
          <w:tcPr>
            <w:tcW w:w="444" w:type="pct"/>
            <w:tcBorders>
              <w:top w:val="nil"/>
              <w:left w:val="nil"/>
              <w:bottom w:val="single" w:sz="4" w:space="0" w:color="auto"/>
              <w:right w:val="single" w:sz="4" w:space="0" w:color="auto"/>
            </w:tcBorders>
            <w:shd w:val="clear" w:color="auto" w:fill="auto"/>
            <w:vAlign w:val="center"/>
          </w:tcPr>
          <w:p w14:paraId="27A0CA21" w14:textId="27158D06" w:rsidR="00561083" w:rsidRPr="00177F69" w:rsidRDefault="00561083" w:rsidP="0075185C">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19.4 </w:t>
            </w:r>
          </w:p>
        </w:tc>
        <w:tc>
          <w:tcPr>
            <w:tcW w:w="445" w:type="pct"/>
            <w:tcBorders>
              <w:top w:val="nil"/>
              <w:left w:val="nil"/>
              <w:bottom w:val="single" w:sz="4" w:space="0" w:color="auto"/>
              <w:right w:val="single" w:sz="4" w:space="0" w:color="auto"/>
            </w:tcBorders>
            <w:shd w:val="clear" w:color="auto" w:fill="auto"/>
            <w:vAlign w:val="center"/>
          </w:tcPr>
          <w:p w14:paraId="5E772BBA" w14:textId="454929B9" w:rsidR="00561083" w:rsidRPr="00177F69" w:rsidRDefault="00561083" w:rsidP="0075185C">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20.0 </w:t>
            </w:r>
          </w:p>
        </w:tc>
        <w:tc>
          <w:tcPr>
            <w:tcW w:w="444" w:type="pct"/>
            <w:tcBorders>
              <w:top w:val="nil"/>
              <w:left w:val="nil"/>
              <w:bottom w:val="single" w:sz="4" w:space="0" w:color="auto"/>
              <w:right w:val="single" w:sz="4" w:space="0" w:color="auto"/>
            </w:tcBorders>
            <w:shd w:val="clear" w:color="auto" w:fill="auto"/>
            <w:vAlign w:val="center"/>
          </w:tcPr>
          <w:p w14:paraId="1CD57350" w14:textId="7D743717" w:rsidR="00561083" w:rsidRPr="00177F69" w:rsidRDefault="00561083" w:rsidP="0075185C">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20.6 </w:t>
            </w:r>
          </w:p>
        </w:tc>
      </w:tr>
      <w:tr w:rsidR="00177F69" w:rsidRPr="00177F69" w14:paraId="495495A9" w14:textId="77777777" w:rsidTr="006E2764">
        <w:trPr>
          <w:trHeight w:val="270"/>
          <w:jc w:val="center"/>
        </w:trPr>
        <w:tc>
          <w:tcPr>
            <w:tcW w:w="161" w:type="pct"/>
            <w:vMerge/>
            <w:tcBorders>
              <w:top w:val="nil"/>
              <w:left w:val="single" w:sz="4" w:space="0" w:color="auto"/>
              <w:bottom w:val="single" w:sz="4" w:space="0" w:color="000000"/>
              <w:right w:val="single" w:sz="4" w:space="0" w:color="auto"/>
            </w:tcBorders>
            <w:vAlign w:val="center"/>
          </w:tcPr>
          <w:p w14:paraId="23B1FB11" w14:textId="77777777" w:rsidR="006E2764" w:rsidRPr="00177F69" w:rsidRDefault="006E2764" w:rsidP="0075185C">
            <w:pPr>
              <w:widowControl/>
              <w:spacing w:line="260" w:lineRule="exact"/>
              <w:jc w:val="left"/>
              <w:rPr>
                <w:rFonts w:cs="Times New Roman"/>
                <w:b/>
                <w:bCs/>
                <w:color w:val="000000" w:themeColor="text1"/>
                <w:sz w:val="20"/>
                <w:szCs w:val="20"/>
              </w:rPr>
            </w:pPr>
          </w:p>
        </w:tc>
        <w:tc>
          <w:tcPr>
            <w:tcW w:w="991" w:type="pct"/>
            <w:tcBorders>
              <w:top w:val="nil"/>
              <w:left w:val="nil"/>
              <w:bottom w:val="single" w:sz="4" w:space="0" w:color="auto"/>
              <w:right w:val="single" w:sz="4" w:space="0" w:color="auto"/>
            </w:tcBorders>
            <w:shd w:val="clear" w:color="auto" w:fill="auto"/>
            <w:vAlign w:val="center"/>
          </w:tcPr>
          <w:p w14:paraId="7DF97671" w14:textId="77777777" w:rsidR="006E2764" w:rsidRPr="00177F69" w:rsidRDefault="006E2764" w:rsidP="0075185C">
            <w:pPr>
              <w:widowControl/>
              <w:spacing w:line="260" w:lineRule="exact"/>
              <w:rPr>
                <w:rFonts w:cs="Times New Roman"/>
                <w:color w:val="000000" w:themeColor="text1"/>
                <w:sz w:val="20"/>
                <w:szCs w:val="20"/>
              </w:rPr>
            </w:pPr>
            <w:r w:rsidRPr="00177F69">
              <w:rPr>
                <w:rFonts w:cs="Times New Roman"/>
                <w:color w:val="000000" w:themeColor="text1"/>
                <w:sz w:val="20"/>
                <w:szCs w:val="20"/>
              </w:rPr>
              <w:t>人寿险（亿元）</w:t>
            </w:r>
          </w:p>
        </w:tc>
        <w:tc>
          <w:tcPr>
            <w:tcW w:w="1626" w:type="pct"/>
            <w:tcBorders>
              <w:top w:val="nil"/>
              <w:left w:val="nil"/>
              <w:bottom w:val="single" w:sz="4" w:space="0" w:color="auto"/>
              <w:right w:val="single" w:sz="4" w:space="0" w:color="auto"/>
            </w:tcBorders>
            <w:shd w:val="clear" w:color="auto" w:fill="auto"/>
            <w:vAlign w:val="center"/>
          </w:tcPr>
          <w:p w14:paraId="6641C0E3" w14:textId="2C29D527" w:rsidR="006E2764" w:rsidRPr="00177F69" w:rsidRDefault="006E2764" w:rsidP="0075185C">
            <w:pPr>
              <w:jc w:val="left"/>
              <w:rPr>
                <w:rFonts w:cs="Times New Roman"/>
                <w:color w:val="000000" w:themeColor="text1"/>
                <w:kern w:val="2"/>
                <w:sz w:val="20"/>
                <w:szCs w:val="20"/>
              </w:rPr>
            </w:pPr>
            <w:r w:rsidRPr="00177F69">
              <w:rPr>
                <w:rFonts w:cs="Times New Roman"/>
                <w:color w:val="000000" w:themeColor="text1"/>
                <w:kern w:val="2"/>
                <w:sz w:val="20"/>
                <w:szCs w:val="20"/>
              </w:rPr>
              <w:t>保费收入预测值减去财产</w:t>
            </w:r>
            <w:proofErr w:type="gramStart"/>
            <w:r w:rsidRPr="00177F69">
              <w:rPr>
                <w:rFonts w:cs="Times New Roman"/>
                <w:color w:val="000000" w:themeColor="text1"/>
                <w:kern w:val="2"/>
                <w:sz w:val="20"/>
                <w:szCs w:val="20"/>
              </w:rPr>
              <w:t>险预测</w:t>
            </w:r>
            <w:proofErr w:type="gramEnd"/>
            <w:r w:rsidRPr="00177F69">
              <w:rPr>
                <w:rFonts w:cs="Times New Roman"/>
                <w:color w:val="000000" w:themeColor="text1"/>
                <w:kern w:val="2"/>
                <w:sz w:val="20"/>
                <w:szCs w:val="20"/>
              </w:rPr>
              <w:t>值</w:t>
            </w:r>
          </w:p>
        </w:tc>
        <w:tc>
          <w:tcPr>
            <w:tcW w:w="444" w:type="pct"/>
            <w:tcBorders>
              <w:top w:val="nil"/>
              <w:left w:val="nil"/>
              <w:bottom w:val="single" w:sz="4" w:space="0" w:color="auto"/>
              <w:right w:val="single" w:sz="4" w:space="0" w:color="auto"/>
            </w:tcBorders>
            <w:shd w:val="clear" w:color="auto" w:fill="auto"/>
            <w:vAlign w:val="center"/>
          </w:tcPr>
          <w:p w14:paraId="5634546A" w14:textId="723B62A0" w:rsidR="006E2764" w:rsidRPr="00177F69" w:rsidRDefault="006E2764" w:rsidP="0075185C">
            <w:pPr>
              <w:jc w:val="right"/>
              <w:rPr>
                <w:rFonts w:cs="Times New Roman"/>
                <w:color w:val="000000" w:themeColor="text1"/>
                <w:kern w:val="2"/>
                <w:sz w:val="20"/>
                <w:szCs w:val="20"/>
              </w:rPr>
            </w:pPr>
            <w:r w:rsidRPr="00177F69">
              <w:rPr>
                <w:rFonts w:cs="Times New Roman"/>
                <w:color w:val="000000" w:themeColor="text1"/>
                <w:sz w:val="20"/>
                <w:szCs w:val="20"/>
              </w:rPr>
              <w:t xml:space="preserve">30.50 </w:t>
            </w:r>
          </w:p>
        </w:tc>
        <w:tc>
          <w:tcPr>
            <w:tcW w:w="445" w:type="pct"/>
            <w:tcBorders>
              <w:top w:val="nil"/>
              <w:left w:val="nil"/>
              <w:bottom w:val="single" w:sz="4" w:space="0" w:color="auto"/>
              <w:right w:val="single" w:sz="4" w:space="0" w:color="auto"/>
            </w:tcBorders>
            <w:shd w:val="clear" w:color="auto" w:fill="auto"/>
            <w:vAlign w:val="center"/>
          </w:tcPr>
          <w:p w14:paraId="309737E2" w14:textId="37889273" w:rsidR="006E2764" w:rsidRPr="00177F69" w:rsidRDefault="006E2764" w:rsidP="0075185C">
            <w:pPr>
              <w:jc w:val="right"/>
              <w:rPr>
                <w:rFonts w:cs="Times New Roman"/>
                <w:b/>
                <w:color w:val="000000" w:themeColor="text1"/>
                <w:kern w:val="2"/>
                <w:sz w:val="20"/>
                <w:szCs w:val="20"/>
              </w:rPr>
            </w:pPr>
            <w:r w:rsidRPr="00177F69">
              <w:rPr>
                <w:rFonts w:cs="Times New Roman"/>
                <w:b/>
                <w:color w:val="000000" w:themeColor="text1"/>
                <w:sz w:val="20"/>
                <w:szCs w:val="20"/>
              </w:rPr>
              <w:t>33.</w:t>
            </w:r>
            <w:r w:rsidRPr="00177F69">
              <w:rPr>
                <w:rFonts w:cs="Times New Roman" w:hint="eastAsia"/>
                <w:b/>
                <w:color w:val="000000" w:themeColor="text1"/>
                <w:sz w:val="20"/>
                <w:szCs w:val="20"/>
              </w:rPr>
              <w:t>1</w:t>
            </w:r>
            <w:r w:rsidRPr="00177F69">
              <w:rPr>
                <w:rFonts w:cs="Times New Roman"/>
                <w:b/>
                <w:color w:val="000000" w:themeColor="text1"/>
                <w:sz w:val="20"/>
                <w:szCs w:val="20"/>
              </w:rPr>
              <w:t xml:space="preserve"> </w:t>
            </w:r>
          </w:p>
        </w:tc>
        <w:tc>
          <w:tcPr>
            <w:tcW w:w="444" w:type="pct"/>
            <w:tcBorders>
              <w:top w:val="nil"/>
              <w:left w:val="nil"/>
              <w:bottom w:val="single" w:sz="4" w:space="0" w:color="auto"/>
              <w:right w:val="single" w:sz="4" w:space="0" w:color="auto"/>
            </w:tcBorders>
            <w:shd w:val="clear" w:color="auto" w:fill="auto"/>
            <w:vAlign w:val="center"/>
          </w:tcPr>
          <w:p w14:paraId="3447969E" w14:textId="45157804" w:rsidR="006E2764" w:rsidRPr="00177F69" w:rsidRDefault="006E2764" w:rsidP="0075185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36.2 </w:t>
            </w:r>
          </w:p>
        </w:tc>
        <w:tc>
          <w:tcPr>
            <w:tcW w:w="445" w:type="pct"/>
            <w:tcBorders>
              <w:top w:val="nil"/>
              <w:left w:val="nil"/>
              <w:bottom w:val="single" w:sz="4" w:space="0" w:color="auto"/>
              <w:right w:val="single" w:sz="4" w:space="0" w:color="auto"/>
            </w:tcBorders>
            <w:shd w:val="clear" w:color="auto" w:fill="auto"/>
            <w:vAlign w:val="center"/>
          </w:tcPr>
          <w:p w14:paraId="396A0A1C" w14:textId="0F5D3874" w:rsidR="006E2764" w:rsidRPr="00177F69" w:rsidRDefault="006E2764" w:rsidP="0075185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39.5 </w:t>
            </w:r>
          </w:p>
        </w:tc>
        <w:tc>
          <w:tcPr>
            <w:tcW w:w="444" w:type="pct"/>
            <w:tcBorders>
              <w:top w:val="nil"/>
              <w:left w:val="nil"/>
              <w:bottom w:val="single" w:sz="4" w:space="0" w:color="auto"/>
              <w:right w:val="single" w:sz="4" w:space="0" w:color="auto"/>
            </w:tcBorders>
            <w:shd w:val="clear" w:color="auto" w:fill="auto"/>
            <w:vAlign w:val="center"/>
          </w:tcPr>
          <w:p w14:paraId="34129E6D" w14:textId="179F0DBA" w:rsidR="006E2764" w:rsidRPr="00177F69" w:rsidRDefault="006E2764" w:rsidP="0075185C">
            <w:pPr>
              <w:jc w:val="right"/>
              <w:rPr>
                <w:rFonts w:cs="Times New Roman"/>
                <w:b/>
                <w:color w:val="000000" w:themeColor="text1"/>
                <w:kern w:val="2"/>
                <w:sz w:val="20"/>
                <w:szCs w:val="20"/>
              </w:rPr>
            </w:pPr>
            <w:r w:rsidRPr="00177F69">
              <w:rPr>
                <w:rFonts w:cs="Times New Roman" w:hint="eastAsia"/>
                <w:b/>
                <w:color w:val="000000" w:themeColor="text1"/>
                <w:sz w:val="20"/>
                <w:szCs w:val="20"/>
              </w:rPr>
              <w:t xml:space="preserve">43.2 </w:t>
            </w:r>
          </w:p>
        </w:tc>
      </w:tr>
    </w:tbl>
    <w:p w14:paraId="4CFE5AF9" w14:textId="77777777" w:rsidR="00986588" w:rsidRPr="00177F69" w:rsidRDefault="00986588" w:rsidP="00986588">
      <w:pPr>
        <w:rPr>
          <w:rFonts w:cs="Times New Roman"/>
          <w:color w:val="000000" w:themeColor="text1"/>
          <w:kern w:val="2"/>
          <w:sz w:val="21"/>
          <w:szCs w:val="22"/>
        </w:rPr>
      </w:pPr>
      <w:r w:rsidRPr="00177F69">
        <w:rPr>
          <w:rFonts w:cs="Times New Roman"/>
          <w:color w:val="000000" w:themeColor="text1"/>
          <w:kern w:val="2"/>
          <w:sz w:val="21"/>
          <w:szCs w:val="22"/>
        </w:rPr>
        <w:t>注：</w:t>
      </w:r>
      <w:r w:rsidRPr="00177F69">
        <w:rPr>
          <w:rFonts w:ascii="宋体" w:eastAsia="宋体" w:hAnsi="宋体" w:hint="eastAsia"/>
          <w:b/>
          <w:color w:val="000000" w:themeColor="text1"/>
          <w:kern w:val="2"/>
          <w:sz w:val="21"/>
          <w:szCs w:val="22"/>
        </w:rPr>
        <w:t>①</w:t>
      </w:r>
      <w:r w:rsidRPr="00177F69">
        <w:rPr>
          <w:rFonts w:cs="Times New Roman"/>
          <w:color w:val="000000" w:themeColor="text1"/>
          <w:kern w:val="2"/>
          <w:sz w:val="21"/>
          <w:szCs w:val="22"/>
        </w:rPr>
        <w:t xml:space="preserve"> </w:t>
      </w:r>
      <w:r w:rsidRPr="00177F69">
        <w:rPr>
          <w:rFonts w:cs="Times New Roman"/>
          <w:color w:val="000000" w:themeColor="text1"/>
          <w:kern w:val="2"/>
          <w:sz w:val="21"/>
          <w:szCs w:val="22"/>
        </w:rPr>
        <w:t>因考虑不确定性，为探寻各项指标和</w:t>
      </w:r>
      <w:r w:rsidRPr="00177F69">
        <w:rPr>
          <w:rFonts w:cs="Times New Roman"/>
          <w:color w:val="000000" w:themeColor="text1"/>
          <w:kern w:val="2"/>
          <w:sz w:val="21"/>
          <w:szCs w:val="22"/>
        </w:rPr>
        <w:t>GDP</w:t>
      </w:r>
      <w:r w:rsidRPr="00177F69">
        <w:rPr>
          <w:rFonts w:cs="Times New Roman"/>
          <w:color w:val="000000" w:themeColor="text1"/>
          <w:kern w:val="2"/>
          <w:sz w:val="21"/>
          <w:szCs w:val="22"/>
        </w:rPr>
        <w:t>之间的内生性，使用了向量自回归（</w:t>
      </w:r>
      <w:r w:rsidRPr="00177F69">
        <w:rPr>
          <w:rFonts w:cs="Times New Roman"/>
          <w:color w:val="000000" w:themeColor="text1"/>
          <w:kern w:val="2"/>
          <w:sz w:val="21"/>
          <w:szCs w:val="22"/>
        </w:rPr>
        <w:t>VAR</w:t>
      </w:r>
      <w:r w:rsidRPr="00177F69">
        <w:rPr>
          <w:rFonts w:cs="Times New Roman"/>
          <w:color w:val="000000" w:themeColor="text1"/>
          <w:kern w:val="2"/>
          <w:sz w:val="21"/>
          <w:szCs w:val="22"/>
        </w:rPr>
        <w:t>）方法，进行了增长率的调整。</w:t>
      </w:r>
    </w:p>
    <w:p w14:paraId="54F4CF7B" w14:textId="77777777" w:rsidR="00986588" w:rsidRPr="00177F69" w:rsidRDefault="00986588" w:rsidP="00986588">
      <w:pPr>
        <w:ind w:firstLineChars="300" w:firstLine="630"/>
        <w:rPr>
          <w:rFonts w:cs="Times New Roman"/>
          <w:color w:val="000000" w:themeColor="text1"/>
          <w:kern w:val="2"/>
          <w:sz w:val="21"/>
          <w:szCs w:val="22"/>
        </w:rPr>
      </w:pPr>
      <w:r w:rsidRPr="00177F69">
        <w:rPr>
          <w:rFonts w:cs="Times New Roman"/>
          <w:color w:val="000000" w:themeColor="text1"/>
          <w:kern w:val="2"/>
          <w:position w:val="-14"/>
          <w:sz w:val="21"/>
          <w:szCs w:val="22"/>
        </w:rPr>
        <w:object w:dxaOrig="5639" w:dyaOrig="382" w14:anchorId="61B85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8.5pt" o:ole="">
            <v:imagedata r:id="rId11" o:title=""/>
          </v:shape>
          <o:OLEObject Type="Embed" ProgID="Equation.DSMT4" ShapeID="_x0000_i1025" DrawAspect="Content" ObjectID="_1617192868" r:id="rId12"/>
        </w:object>
      </w:r>
      <w:r w:rsidRPr="00177F69">
        <w:rPr>
          <w:rFonts w:cs="Times New Roman"/>
          <w:color w:val="000000" w:themeColor="text1"/>
          <w:kern w:val="2"/>
          <w:sz w:val="21"/>
          <w:szCs w:val="22"/>
        </w:rPr>
        <w:t>；</w:t>
      </w:r>
      <w:r w:rsidRPr="00177F69">
        <w:rPr>
          <w:rFonts w:cs="Times New Roman"/>
          <w:color w:val="000000" w:themeColor="text1"/>
          <w:kern w:val="2"/>
          <w:position w:val="-14"/>
          <w:sz w:val="21"/>
          <w:szCs w:val="22"/>
        </w:rPr>
        <w:object w:dxaOrig="5812" w:dyaOrig="382" w14:anchorId="7720A8F6">
          <v:shape id="_x0000_i1026" type="#_x0000_t75" style="width:290.5pt;height:18.5pt" o:ole="">
            <v:imagedata r:id="rId13" o:title=""/>
          </v:shape>
          <o:OLEObject Type="Embed" ProgID="Equation.DSMT4" ShapeID="_x0000_i1026" DrawAspect="Content" ObjectID="_1617192869" r:id="rId14"/>
        </w:object>
      </w:r>
    </w:p>
    <w:p w14:paraId="2FE7C55A" w14:textId="691B10A6" w:rsidR="00995441" w:rsidRPr="00177F69" w:rsidRDefault="00986588" w:rsidP="001A5C7D">
      <w:pPr>
        <w:ind w:leftChars="100" w:left="320"/>
        <w:rPr>
          <w:rFonts w:eastAsia="楷体_GB2312" w:cs="Times New Roman"/>
          <w:b/>
          <w:color w:val="000000" w:themeColor="text1"/>
          <w:kern w:val="2"/>
          <w:sz w:val="28"/>
          <w:szCs w:val="28"/>
        </w:rPr>
      </w:pPr>
      <w:r w:rsidRPr="00177F69">
        <w:rPr>
          <w:rFonts w:ascii="宋体" w:eastAsia="宋体" w:hAnsi="宋体" w:hint="eastAsia"/>
          <w:b/>
          <w:color w:val="000000" w:themeColor="text1"/>
          <w:kern w:val="2"/>
          <w:sz w:val="21"/>
          <w:szCs w:val="22"/>
        </w:rPr>
        <w:t>②</w:t>
      </w:r>
      <w:r w:rsidRPr="00177F69">
        <w:rPr>
          <w:rFonts w:cs="Times New Roman"/>
          <w:color w:val="000000" w:themeColor="text1"/>
          <w:kern w:val="2"/>
          <w:sz w:val="21"/>
          <w:szCs w:val="22"/>
        </w:rPr>
        <w:t xml:space="preserve"> </w:t>
      </w:r>
      <w:r w:rsidRPr="00177F69">
        <w:rPr>
          <w:rFonts w:cs="Times New Roman"/>
          <w:color w:val="000000" w:themeColor="text1"/>
          <w:kern w:val="2"/>
          <w:sz w:val="21"/>
          <w:szCs w:val="22"/>
        </w:rPr>
        <w:t>依据中，目标值借鉴金融办和丽水市政府报告提供的资料；</w:t>
      </w:r>
      <w:r w:rsidRPr="00177F69">
        <w:rPr>
          <w:rFonts w:ascii="宋体" w:eastAsia="宋体" w:hAnsi="宋体" w:hint="eastAsia"/>
          <w:b/>
          <w:color w:val="000000" w:themeColor="text1"/>
          <w:kern w:val="2"/>
          <w:sz w:val="21"/>
          <w:szCs w:val="22"/>
        </w:rPr>
        <w:t>③</w:t>
      </w:r>
      <w:r w:rsidRPr="00177F69">
        <w:rPr>
          <w:rFonts w:cs="Times New Roman"/>
          <w:color w:val="000000" w:themeColor="text1"/>
          <w:kern w:val="2"/>
          <w:sz w:val="21"/>
          <w:szCs w:val="22"/>
        </w:rPr>
        <w:t xml:space="preserve"> </w:t>
      </w:r>
      <w:r w:rsidRPr="00177F69">
        <w:rPr>
          <w:rFonts w:cs="Times New Roman"/>
          <w:color w:val="000000" w:themeColor="text1"/>
          <w:kern w:val="2"/>
          <w:sz w:val="21"/>
          <w:szCs w:val="22"/>
        </w:rPr>
        <w:t>增长率的计算，结合</w:t>
      </w:r>
      <w:proofErr w:type="gramStart"/>
      <w:r w:rsidRPr="00177F69">
        <w:rPr>
          <w:rFonts w:cs="Times New Roman"/>
          <w:color w:val="000000" w:themeColor="text1"/>
          <w:kern w:val="2"/>
          <w:sz w:val="21"/>
          <w:szCs w:val="22"/>
        </w:rPr>
        <w:t>幂</w:t>
      </w:r>
      <w:proofErr w:type="gramEnd"/>
      <w:r w:rsidRPr="00177F69">
        <w:rPr>
          <w:rFonts w:cs="Times New Roman"/>
          <w:color w:val="000000" w:themeColor="text1"/>
          <w:kern w:val="2"/>
          <w:sz w:val="21"/>
          <w:szCs w:val="22"/>
        </w:rPr>
        <w:t>指数增长模型、线性回归预测模型方法的数据和</w:t>
      </w:r>
      <w:r w:rsidRPr="00177F69">
        <w:rPr>
          <w:rFonts w:cs="Times New Roman"/>
          <w:color w:val="000000" w:themeColor="text1"/>
          <w:kern w:val="2"/>
          <w:sz w:val="21"/>
          <w:szCs w:val="22"/>
        </w:rPr>
        <w:t>VAR</w:t>
      </w:r>
      <w:r w:rsidRPr="00177F69">
        <w:rPr>
          <w:rFonts w:cs="Times New Roman"/>
          <w:color w:val="000000" w:themeColor="text1"/>
          <w:kern w:val="2"/>
          <w:sz w:val="21"/>
          <w:szCs w:val="22"/>
        </w:rPr>
        <w:t>系数作为依据；</w:t>
      </w:r>
      <w:r w:rsidRPr="00177F69">
        <w:rPr>
          <w:rFonts w:cs="Times New Roman"/>
          <w:color w:val="000000" w:themeColor="text1"/>
          <w:kern w:val="2"/>
          <w:sz w:val="21"/>
          <w:szCs w:val="22"/>
        </w:rPr>
        <w:t xml:space="preserve"> </w:t>
      </w:r>
      <w:r w:rsidRPr="00177F69">
        <w:rPr>
          <w:rFonts w:ascii="宋体" w:eastAsia="宋体" w:hAnsi="宋体" w:hint="eastAsia"/>
          <w:b/>
          <w:color w:val="000000" w:themeColor="text1"/>
          <w:kern w:val="2"/>
          <w:sz w:val="21"/>
          <w:szCs w:val="22"/>
        </w:rPr>
        <w:t>④</w:t>
      </w:r>
      <w:r w:rsidRPr="00177F69">
        <w:rPr>
          <w:rFonts w:cs="Times New Roman"/>
          <w:color w:val="000000" w:themeColor="text1"/>
          <w:kern w:val="2"/>
          <w:sz w:val="21"/>
          <w:szCs w:val="22"/>
        </w:rPr>
        <w:t xml:space="preserve"> </w:t>
      </w:r>
      <w:r w:rsidRPr="00177F69">
        <w:rPr>
          <w:rFonts w:cs="Times New Roman"/>
          <w:color w:val="000000" w:themeColor="text1"/>
          <w:kern w:val="2"/>
          <w:sz w:val="21"/>
          <w:szCs w:val="22"/>
        </w:rPr>
        <w:t>测算依据中系数参照于</w:t>
      </w:r>
      <w:r w:rsidRPr="00177F69">
        <w:rPr>
          <w:rFonts w:cs="Times New Roman"/>
          <w:color w:val="000000" w:themeColor="text1"/>
          <w:kern w:val="2"/>
          <w:sz w:val="21"/>
          <w:szCs w:val="22"/>
        </w:rPr>
        <w:t>VAR</w:t>
      </w:r>
      <w:r w:rsidRPr="00177F69">
        <w:rPr>
          <w:rFonts w:cs="Times New Roman"/>
          <w:color w:val="000000" w:themeColor="text1"/>
          <w:kern w:val="2"/>
          <w:sz w:val="21"/>
          <w:szCs w:val="22"/>
        </w:rPr>
        <w:t>计算</w:t>
      </w:r>
      <w:r w:rsidR="00A86C53" w:rsidRPr="00177F69">
        <w:rPr>
          <w:rFonts w:cs="Times New Roman" w:hint="eastAsia"/>
          <w:color w:val="000000" w:themeColor="text1"/>
          <w:kern w:val="2"/>
          <w:sz w:val="21"/>
          <w:szCs w:val="22"/>
        </w:rPr>
        <w:t>系</w:t>
      </w:r>
      <w:r w:rsidRPr="00177F69">
        <w:rPr>
          <w:rFonts w:cs="Times New Roman"/>
          <w:color w:val="000000" w:themeColor="text1"/>
          <w:kern w:val="2"/>
          <w:sz w:val="21"/>
          <w:szCs w:val="22"/>
        </w:rPr>
        <w:t>数和</w:t>
      </w:r>
      <w:r w:rsidRPr="00177F69">
        <w:rPr>
          <w:rFonts w:cs="Times New Roman"/>
          <w:color w:val="000000" w:themeColor="text1"/>
          <w:kern w:val="2"/>
          <w:sz w:val="21"/>
          <w:szCs w:val="22"/>
        </w:rPr>
        <w:t>Wind</w:t>
      </w:r>
      <w:r w:rsidRPr="00177F69">
        <w:rPr>
          <w:rFonts w:cs="Times New Roman"/>
          <w:color w:val="000000" w:themeColor="text1"/>
          <w:kern w:val="2"/>
          <w:sz w:val="21"/>
          <w:szCs w:val="22"/>
        </w:rPr>
        <w:t>预测报告；</w:t>
      </w:r>
      <w:r w:rsidRPr="00177F69">
        <w:rPr>
          <w:rFonts w:ascii="宋体" w:eastAsia="宋体" w:hAnsi="宋体" w:hint="eastAsia"/>
          <w:b/>
          <w:color w:val="000000" w:themeColor="text1"/>
          <w:kern w:val="2"/>
          <w:sz w:val="21"/>
          <w:szCs w:val="22"/>
        </w:rPr>
        <w:t>⑤</w:t>
      </w:r>
      <w:r w:rsidRPr="00177F69">
        <w:rPr>
          <w:rFonts w:cs="Times New Roman"/>
          <w:color w:val="000000" w:themeColor="text1"/>
          <w:kern w:val="2"/>
          <w:sz w:val="21"/>
          <w:szCs w:val="22"/>
        </w:rPr>
        <w:t xml:space="preserve"> </w:t>
      </w:r>
      <w:r w:rsidRPr="00177F69">
        <w:rPr>
          <w:rFonts w:cs="Times New Roman"/>
          <w:color w:val="000000" w:themeColor="text1"/>
          <w:kern w:val="2"/>
          <w:sz w:val="21"/>
          <w:szCs w:val="22"/>
        </w:rPr>
        <w:t>因宏观环境存在不确定性，部分预测数据仅供参考。</w:t>
      </w:r>
      <w:r w:rsidR="00995441" w:rsidRPr="00177F69">
        <w:rPr>
          <w:rFonts w:eastAsia="楷体_GB2312" w:cs="Times New Roman"/>
          <w:b/>
          <w:color w:val="000000" w:themeColor="text1"/>
          <w:kern w:val="2"/>
          <w:sz w:val="28"/>
          <w:szCs w:val="28"/>
        </w:rPr>
        <w:br w:type="page"/>
      </w:r>
    </w:p>
    <w:p w14:paraId="39BB566A" w14:textId="5C318C15" w:rsidR="00986588" w:rsidRPr="00177F69" w:rsidRDefault="00986588" w:rsidP="00986588">
      <w:pPr>
        <w:jc w:val="center"/>
        <w:rPr>
          <w:rFonts w:cs="Times New Roman"/>
          <w:color w:val="000000" w:themeColor="text1"/>
          <w:kern w:val="2"/>
          <w:sz w:val="28"/>
          <w:szCs w:val="28"/>
        </w:rPr>
      </w:pPr>
      <w:r w:rsidRPr="00177F69">
        <w:rPr>
          <w:rFonts w:cs="Times New Roman"/>
          <w:b/>
          <w:color w:val="000000" w:themeColor="text1"/>
          <w:kern w:val="2"/>
          <w:sz w:val="28"/>
          <w:szCs w:val="28"/>
        </w:rPr>
        <w:lastRenderedPageBreak/>
        <w:t>附表</w:t>
      </w:r>
      <w:r w:rsidRPr="00177F69">
        <w:rPr>
          <w:rFonts w:cs="Times New Roman"/>
          <w:b/>
          <w:color w:val="000000" w:themeColor="text1"/>
          <w:kern w:val="2"/>
          <w:sz w:val="28"/>
          <w:szCs w:val="28"/>
        </w:rPr>
        <w:t xml:space="preserve">2  </w:t>
      </w:r>
      <w:r w:rsidRPr="00177F69">
        <w:rPr>
          <w:rFonts w:cs="Times New Roman"/>
          <w:b/>
          <w:color w:val="000000" w:themeColor="text1"/>
          <w:kern w:val="2"/>
          <w:sz w:val="28"/>
          <w:szCs w:val="28"/>
        </w:rPr>
        <w:t>结构目标指标（</w:t>
      </w:r>
      <w:r w:rsidRPr="00177F69">
        <w:rPr>
          <w:rFonts w:cs="Times New Roman"/>
          <w:b/>
          <w:color w:val="000000" w:themeColor="text1"/>
          <w:kern w:val="2"/>
          <w:sz w:val="28"/>
          <w:szCs w:val="28"/>
        </w:rPr>
        <w:t>2019-2021</w:t>
      </w:r>
      <w:r w:rsidRPr="00177F69">
        <w:rPr>
          <w:rFonts w:cs="Times New Roman"/>
          <w:b/>
          <w:color w:val="000000" w:themeColor="text1"/>
          <w:kern w:val="2"/>
          <w:sz w:val="28"/>
          <w:szCs w:val="28"/>
        </w:rPr>
        <w:t>）</w:t>
      </w:r>
    </w:p>
    <w:tbl>
      <w:tblPr>
        <w:tblW w:w="4901" w:type="pct"/>
        <w:tblInd w:w="108" w:type="dxa"/>
        <w:tblLayout w:type="fixed"/>
        <w:tblLook w:val="04A0" w:firstRow="1" w:lastRow="0" w:firstColumn="1" w:lastColumn="0" w:noHBand="0" w:noVBand="1"/>
      </w:tblPr>
      <w:tblGrid>
        <w:gridCol w:w="427"/>
        <w:gridCol w:w="2736"/>
        <w:gridCol w:w="4490"/>
        <w:gridCol w:w="1248"/>
        <w:gridCol w:w="1248"/>
        <w:gridCol w:w="1248"/>
        <w:gridCol w:w="1248"/>
        <w:gridCol w:w="1248"/>
      </w:tblGrid>
      <w:tr w:rsidR="00177F69" w:rsidRPr="00177F69" w14:paraId="7A966624" w14:textId="77777777" w:rsidTr="00561083">
        <w:trPr>
          <w:trHeight w:val="270"/>
        </w:trPr>
        <w:tc>
          <w:tcPr>
            <w:tcW w:w="1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EE0A5" w14:textId="77777777" w:rsidR="00561083" w:rsidRPr="00177F69" w:rsidRDefault="00561083" w:rsidP="00986588">
            <w:pPr>
              <w:widowControl/>
              <w:jc w:val="left"/>
              <w:rPr>
                <w:rFonts w:cs="Times New Roman"/>
                <w:color w:val="000000" w:themeColor="text1"/>
                <w:sz w:val="20"/>
                <w:szCs w:val="20"/>
              </w:rPr>
            </w:pPr>
            <w:r w:rsidRPr="00177F69">
              <w:rPr>
                <w:rFonts w:cs="Times New Roman"/>
                <w:color w:val="000000" w:themeColor="text1"/>
                <w:sz w:val="20"/>
                <w:szCs w:val="20"/>
              </w:rPr>
              <w:t xml:space="preserve">　</w:t>
            </w:r>
          </w:p>
        </w:tc>
        <w:tc>
          <w:tcPr>
            <w:tcW w:w="985" w:type="pct"/>
            <w:tcBorders>
              <w:top w:val="single" w:sz="4" w:space="0" w:color="auto"/>
              <w:left w:val="nil"/>
              <w:bottom w:val="single" w:sz="4" w:space="0" w:color="auto"/>
              <w:right w:val="single" w:sz="4" w:space="0" w:color="auto"/>
            </w:tcBorders>
            <w:shd w:val="clear" w:color="auto" w:fill="auto"/>
            <w:vAlign w:val="center"/>
          </w:tcPr>
          <w:p w14:paraId="012D14C1"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指标</w:t>
            </w:r>
          </w:p>
        </w:tc>
        <w:tc>
          <w:tcPr>
            <w:tcW w:w="1616" w:type="pct"/>
            <w:tcBorders>
              <w:top w:val="single" w:sz="4" w:space="0" w:color="auto"/>
              <w:left w:val="nil"/>
              <w:bottom w:val="single" w:sz="4" w:space="0" w:color="auto"/>
              <w:right w:val="single" w:sz="4" w:space="0" w:color="auto"/>
            </w:tcBorders>
            <w:shd w:val="clear" w:color="auto" w:fill="auto"/>
            <w:vAlign w:val="center"/>
          </w:tcPr>
          <w:p w14:paraId="3981D86D"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测算依据</w:t>
            </w:r>
          </w:p>
        </w:tc>
        <w:tc>
          <w:tcPr>
            <w:tcW w:w="449" w:type="pct"/>
            <w:tcBorders>
              <w:top w:val="single" w:sz="4" w:space="0" w:color="auto"/>
              <w:left w:val="nil"/>
              <w:bottom w:val="single" w:sz="4" w:space="0" w:color="auto"/>
              <w:right w:val="single" w:sz="4" w:space="0" w:color="auto"/>
            </w:tcBorders>
            <w:shd w:val="clear" w:color="auto" w:fill="auto"/>
            <w:vAlign w:val="center"/>
          </w:tcPr>
          <w:p w14:paraId="2F46C38D"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2017</w:t>
            </w:r>
            <w:r w:rsidRPr="00177F69">
              <w:rPr>
                <w:rFonts w:cs="Times New Roman"/>
                <w:b/>
                <w:bCs/>
                <w:color w:val="000000" w:themeColor="text1"/>
                <w:sz w:val="20"/>
                <w:szCs w:val="20"/>
              </w:rPr>
              <w:t>年</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48C8CD44"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2018</w:t>
            </w:r>
            <w:r w:rsidRPr="00177F69">
              <w:rPr>
                <w:rFonts w:cs="Times New Roman"/>
                <w:b/>
                <w:bCs/>
                <w:color w:val="000000" w:themeColor="text1"/>
                <w:sz w:val="20"/>
                <w:szCs w:val="20"/>
              </w:rPr>
              <w:t>年</w:t>
            </w:r>
          </w:p>
        </w:tc>
        <w:tc>
          <w:tcPr>
            <w:tcW w:w="449" w:type="pct"/>
            <w:tcBorders>
              <w:top w:val="single" w:sz="4" w:space="0" w:color="auto"/>
              <w:left w:val="nil"/>
              <w:bottom w:val="single" w:sz="4" w:space="0" w:color="auto"/>
              <w:right w:val="single" w:sz="4" w:space="0" w:color="auto"/>
            </w:tcBorders>
            <w:shd w:val="clear" w:color="auto" w:fill="auto"/>
            <w:vAlign w:val="center"/>
          </w:tcPr>
          <w:p w14:paraId="5A7789C3"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2019</w:t>
            </w:r>
            <w:r w:rsidRPr="00177F69">
              <w:rPr>
                <w:rFonts w:cs="Times New Roman"/>
                <w:b/>
                <w:bCs/>
                <w:color w:val="000000" w:themeColor="text1"/>
                <w:sz w:val="20"/>
                <w:szCs w:val="20"/>
              </w:rPr>
              <w:t>年</w:t>
            </w:r>
          </w:p>
        </w:tc>
        <w:tc>
          <w:tcPr>
            <w:tcW w:w="449" w:type="pct"/>
            <w:tcBorders>
              <w:top w:val="single" w:sz="4" w:space="0" w:color="auto"/>
              <w:left w:val="nil"/>
              <w:bottom w:val="single" w:sz="4" w:space="0" w:color="auto"/>
              <w:right w:val="single" w:sz="4" w:space="0" w:color="auto"/>
            </w:tcBorders>
            <w:shd w:val="clear" w:color="auto" w:fill="auto"/>
            <w:noWrap/>
            <w:vAlign w:val="center"/>
          </w:tcPr>
          <w:p w14:paraId="36ECD26F"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2020</w:t>
            </w:r>
            <w:r w:rsidRPr="00177F69">
              <w:rPr>
                <w:rFonts w:cs="Times New Roman"/>
                <w:b/>
                <w:bCs/>
                <w:color w:val="000000" w:themeColor="text1"/>
                <w:sz w:val="20"/>
                <w:szCs w:val="20"/>
              </w:rPr>
              <w:t>年</w:t>
            </w:r>
          </w:p>
        </w:tc>
        <w:tc>
          <w:tcPr>
            <w:tcW w:w="449" w:type="pct"/>
            <w:tcBorders>
              <w:top w:val="single" w:sz="4" w:space="0" w:color="auto"/>
              <w:left w:val="nil"/>
              <w:bottom w:val="single" w:sz="4" w:space="0" w:color="auto"/>
              <w:right w:val="single" w:sz="4" w:space="0" w:color="auto"/>
            </w:tcBorders>
            <w:shd w:val="clear" w:color="auto" w:fill="auto"/>
            <w:vAlign w:val="center"/>
          </w:tcPr>
          <w:p w14:paraId="3651C8F0"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2021</w:t>
            </w:r>
            <w:r w:rsidRPr="00177F69">
              <w:rPr>
                <w:rFonts w:cs="Times New Roman"/>
                <w:b/>
                <w:bCs/>
                <w:color w:val="000000" w:themeColor="text1"/>
                <w:sz w:val="20"/>
                <w:szCs w:val="20"/>
              </w:rPr>
              <w:t>年</w:t>
            </w:r>
          </w:p>
        </w:tc>
      </w:tr>
      <w:tr w:rsidR="00177F69" w:rsidRPr="00177F69" w14:paraId="19C54036" w14:textId="77777777" w:rsidTr="00561083">
        <w:trPr>
          <w:trHeight w:val="27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76D973CD" w14:textId="77777777" w:rsidR="00561083" w:rsidRPr="00177F69" w:rsidRDefault="00561083" w:rsidP="00007840">
            <w:pPr>
              <w:widowControl/>
              <w:jc w:val="center"/>
              <w:rPr>
                <w:rFonts w:cs="Times New Roman"/>
                <w:b/>
                <w:bCs/>
                <w:color w:val="000000" w:themeColor="text1"/>
                <w:sz w:val="20"/>
                <w:szCs w:val="20"/>
              </w:rPr>
            </w:pPr>
            <w:r w:rsidRPr="00177F69">
              <w:rPr>
                <w:rFonts w:cs="Times New Roman"/>
                <w:b/>
                <w:bCs/>
                <w:color w:val="000000" w:themeColor="text1"/>
                <w:sz w:val="20"/>
                <w:szCs w:val="20"/>
              </w:rPr>
              <w:t>1</w:t>
            </w:r>
          </w:p>
        </w:tc>
        <w:tc>
          <w:tcPr>
            <w:tcW w:w="985" w:type="pct"/>
            <w:tcBorders>
              <w:top w:val="nil"/>
              <w:left w:val="nil"/>
              <w:bottom w:val="single" w:sz="4" w:space="0" w:color="auto"/>
              <w:right w:val="single" w:sz="4" w:space="0" w:color="auto"/>
            </w:tcBorders>
            <w:shd w:val="clear" w:color="auto" w:fill="auto"/>
            <w:vAlign w:val="center"/>
          </w:tcPr>
          <w:p w14:paraId="0F3C81ED" w14:textId="5457EB8E" w:rsidR="00561083" w:rsidRPr="00177F69" w:rsidRDefault="00561083" w:rsidP="00007840">
            <w:pPr>
              <w:widowControl/>
              <w:jc w:val="left"/>
              <w:rPr>
                <w:rFonts w:cs="Times New Roman"/>
                <w:color w:val="000000" w:themeColor="text1"/>
                <w:sz w:val="20"/>
                <w:szCs w:val="20"/>
              </w:rPr>
            </w:pPr>
            <w:r w:rsidRPr="00177F69">
              <w:rPr>
                <w:rFonts w:cs="Times New Roman"/>
                <w:color w:val="000000" w:themeColor="text1"/>
                <w:kern w:val="2"/>
                <w:sz w:val="20"/>
                <w:szCs w:val="20"/>
              </w:rPr>
              <w:t>社会融资总规模</w:t>
            </w:r>
            <w:r w:rsidRPr="00177F69">
              <w:rPr>
                <w:rFonts w:cs="Times New Roman" w:hint="eastAsia"/>
                <w:color w:val="000000" w:themeColor="text1"/>
                <w:kern w:val="2"/>
                <w:sz w:val="20"/>
                <w:szCs w:val="20"/>
              </w:rPr>
              <w:t>（亿元）</w:t>
            </w:r>
          </w:p>
        </w:tc>
        <w:tc>
          <w:tcPr>
            <w:tcW w:w="1616" w:type="pct"/>
            <w:tcBorders>
              <w:top w:val="nil"/>
              <w:left w:val="nil"/>
              <w:bottom w:val="single" w:sz="4" w:space="0" w:color="auto"/>
              <w:right w:val="single" w:sz="4" w:space="0" w:color="auto"/>
            </w:tcBorders>
            <w:shd w:val="clear" w:color="auto" w:fill="auto"/>
            <w:noWrap/>
            <w:vAlign w:val="center"/>
          </w:tcPr>
          <w:p w14:paraId="1F511DB8" w14:textId="1E494872" w:rsidR="00561083" w:rsidRPr="00177F69" w:rsidRDefault="00561083" w:rsidP="00007840">
            <w:pPr>
              <w:rPr>
                <w:rFonts w:cs="Times New Roman"/>
                <w:color w:val="000000" w:themeColor="text1"/>
                <w:kern w:val="2"/>
                <w:sz w:val="20"/>
                <w:szCs w:val="20"/>
              </w:rPr>
            </w:pPr>
            <w:r w:rsidRPr="00177F69">
              <w:rPr>
                <w:rFonts w:cs="Times New Roman" w:hint="eastAsia"/>
                <w:color w:val="000000" w:themeColor="text1"/>
                <w:kern w:val="2"/>
                <w:sz w:val="20"/>
                <w:szCs w:val="20"/>
              </w:rPr>
              <w:t>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指数增长模型、非线性回归预测模型，平均增长率</w:t>
            </w:r>
            <w:r w:rsidRPr="00177F69">
              <w:rPr>
                <w:rFonts w:cs="Times New Roman"/>
                <w:color w:val="000000" w:themeColor="text1"/>
                <w:kern w:val="2"/>
                <w:sz w:val="20"/>
                <w:szCs w:val="20"/>
              </w:rPr>
              <w:t>11.7%</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noWrap/>
            <w:vAlign w:val="center"/>
          </w:tcPr>
          <w:p w14:paraId="365CB336" w14:textId="77777777" w:rsidR="00561083" w:rsidRPr="00177F69" w:rsidRDefault="00561083" w:rsidP="00007840">
            <w:pPr>
              <w:jc w:val="right"/>
              <w:rPr>
                <w:rFonts w:cs="Times New Roman"/>
                <w:color w:val="000000" w:themeColor="text1"/>
                <w:kern w:val="2"/>
                <w:sz w:val="20"/>
                <w:szCs w:val="20"/>
              </w:rPr>
            </w:pPr>
            <w:r w:rsidRPr="00177F69">
              <w:rPr>
                <w:rFonts w:cs="Times New Roman"/>
                <w:color w:val="000000" w:themeColor="text1"/>
                <w:kern w:val="2"/>
                <w:sz w:val="20"/>
                <w:szCs w:val="20"/>
              </w:rPr>
              <w:t>251.3</w:t>
            </w:r>
          </w:p>
        </w:tc>
        <w:tc>
          <w:tcPr>
            <w:tcW w:w="449" w:type="pct"/>
            <w:tcBorders>
              <w:top w:val="nil"/>
              <w:left w:val="nil"/>
              <w:bottom w:val="single" w:sz="4" w:space="0" w:color="auto"/>
              <w:right w:val="single" w:sz="4" w:space="0" w:color="auto"/>
            </w:tcBorders>
            <w:shd w:val="clear" w:color="auto" w:fill="auto"/>
            <w:noWrap/>
            <w:vAlign w:val="center"/>
          </w:tcPr>
          <w:p w14:paraId="1D53E2BB" w14:textId="77777777"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kern w:val="2"/>
                <w:sz w:val="20"/>
                <w:szCs w:val="20"/>
              </w:rPr>
              <w:t>289.9</w:t>
            </w:r>
          </w:p>
        </w:tc>
        <w:tc>
          <w:tcPr>
            <w:tcW w:w="449" w:type="pct"/>
            <w:tcBorders>
              <w:top w:val="nil"/>
              <w:left w:val="nil"/>
              <w:bottom w:val="single" w:sz="4" w:space="0" w:color="auto"/>
              <w:right w:val="single" w:sz="4" w:space="0" w:color="auto"/>
            </w:tcBorders>
            <w:shd w:val="clear" w:color="auto" w:fill="auto"/>
            <w:noWrap/>
            <w:vAlign w:val="center"/>
          </w:tcPr>
          <w:p w14:paraId="362DD7AE" w14:textId="77777777"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kern w:val="2"/>
                <w:sz w:val="20"/>
                <w:szCs w:val="20"/>
              </w:rPr>
              <w:t>325.6</w:t>
            </w:r>
          </w:p>
        </w:tc>
        <w:tc>
          <w:tcPr>
            <w:tcW w:w="449" w:type="pct"/>
            <w:tcBorders>
              <w:top w:val="nil"/>
              <w:left w:val="nil"/>
              <w:bottom w:val="single" w:sz="4" w:space="0" w:color="auto"/>
              <w:right w:val="single" w:sz="4" w:space="0" w:color="auto"/>
            </w:tcBorders>
            <w:shd w:val="clear" w:color="auto" w:fill="auto"/>
            <w:noWrap/>
            <w:vAlign w:val="center"/>
          </w:tcPr>
          <w:p w14:paraId="17B80D73" w14:textId="552BCBA0"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sz w:val="20"/>
                <w:szCs w:val="20"/>
              </w:rPr>
              <w:t xml:space="preserve">364.3 </w:t>
            </w:r>
          </w:p>
        </w:tc>
        <w:tc>
          <w:tcPr>
            <w:tcW w:w="449" w:type="pct"/>
            <w:tcBorders>
              <w:top w:val="nil"/>
              <w:left w:val="nil"/>
              <w:bottom w:val="single" w:sz="4" w:space="0" w:color="auto"/>
              <w:right w:val="single" w:sz="4" w:space="0" w:color="auto"/>
            </w:tcBorders>
            <w:shd w:val="clear" w:color="auto" w:fill="auto"/>
            <w:noWrap/>
            <w:vAlign w:val="center"/>
          </w:tcPr>
          <w:p w14:paraId="0AE8A316" w14:textId="1A3F6739"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sz w:val="20"/>
                <w:szCs w:val="20"/>
              </w:rPr>
              <w:t xml:space="preserve">401.5 </w:t>
            </w:r>
          </w:p>
        </w:tc>
      </w:tr>
      <w:tr w:rsidR="00177F69" w:rsidRPr="00177F69" w14:paraId="6092E603" w14:textId="77777777" w:rsidTr="00561083">
        <w:trPr>
          <w:trHeight w:val="765"/>
        </w:trPr>
        <w:tc>
          <w:tcPr>
            <w:tcW w:w="154" w:type="pct"/>
            <w:tcBorders>
              <w:top w:val="nil"/>
              <w:left w:val="single" w:sz="4" w:space="0" w:color="auto"/>
              <w:bottom w:val="single" w:sz="4" w:space="0" w:color="auto"/>
              <w:right w:val="single" w:sz="4" w:space="0" w:color="auto"/>
            </w:tcBorders>
            <w:shd w:val="clear" w:color="auto" w:fill="auto"/>
            <w:noWrap/>
            <w:vAlign w:val="center"/>
          </w:tcPr>
          <w:p w14:paraId="3F3D1A74" w14:textId="77777777" w:rsidR="00561083" w:rsidRPr="00177F69" w:rsidRDefault="00561083" w:rsidP="009B2D68">
            <w:pPr>
              <w:widowControl/>
              <w:jc w:val="center"/>
              <w:rPr>
                <w:rFonts w:cs="Times New Roman"/>
                <w:b/>
                <w:bCs/>
                <w:color w:val="000000" w:themeColor="text1"/>
                <w:sz w:val="20"/>
                <w:szCs w:val="20"/>
              </w:rPr>
            </w:pPr>
            <w:r w:rsidRPr="00177F69">
              <w:rPr>
                <w:rFonts w:cs="Times New Roman"/>
                <w:b/>
                <w:bCs/>
                <w:color w:val="000000" w:themeColor="text1"/>
                <w:sz w:val="20"/>
                <w:szCs w:val="20"/>
              </w:rPr>
              <w:t>2</w:t>
            </w:r>
          </w:p>
        </w:tc>
        <w:tc>
          <w:tcPr>
            <w:tcW w:w="985" w:type="pct"/>
            <w:tcBorders>
              <w:top w:val="nil"/>
              <w:left w:val="nil"/>
              <w:bottom w:val="single" w:sz="4" w:space="0" w:color="auto"/>
              <w:right w:val="single" w:sz="4" w:space="0" w:color="auto"/>
            </w:tcBorders>
            <w:shd w:val="clear" w:color="auto" w:fill="auto"/>
            <w:vAlign w:val="center"/>
          </w:tcPr>
          <w:p w14:paraId="262CAEE1" w14:textId="46FD913C" w:rsidR="00561083" w:rsidRPr="00177F69" w:rsidRDefault="00561083" w:rsidP="009B2D68">
            <w:pPr>
              <w:widowControl/>
              <w:jc w:val="left"/>
              <w:rPr>
                <w:rFonts w:cs="Times New Roman"/>
                <w:color w:val="000000" w:themeColor="text1"/>
                <w:sz w:val="20"/>
                <w:szCs w:val="20"/>
              </w:rPr>
            </w:pPr>
            <w:r w:rsidRPr="00177F69">
              <w:rPr>
                <w:rFonts w:cs="Times New Roman"/>
                <w:color w:val="000000" w:themeColor="text1"/>
                <w:kern w:val="2"/>
                <w:sz w:val="20"/>
                <w:szCs w:val="20"/>
              </w:rPr>
              <w:t>股权交易中心挂牌企业累计数</w:t>
            </w:r>
            <w:r w:rsidRPr="00177F69">
              <w:rPr>
                <w:rFonts w:cs="Times New Roman" w:hint="eastAsia"/>
                <w:color w:val="000000" w:themeColor="text1"/>
                <w:kern w:val="2"/>
                <w:sz w:val="20"/>
                <w:szCs w:val="20"/>
              </w:rPr>
              <w:t>（家）</w:t>
            </w:r>
          </w:p>
        </w:tc>
        <w:tc>
          <w:tcPr>
            <w:tcW w:w="1616" w:type="pct"/>
            <w:tcBorders>
              <w:top w:val="nil"/>
              <w:left w:val="nil"/>
              <w:bottom w:val="single" w:sz="4" w:space="0" w:color="auto"/>
              <w:right w:val="single" w:sz="4" w:space="0" w:color="auto"/>
            </w:tcBorders>
            <w:shd w:val="clear" w:color="auto" w:fill="auto"/>
            <w:vAlign w:val="center"/>
          </w:tcPr>
          <w:p w14:paraId="1B3DC64E" w14:textId="1AE7B1E4" w:rsidR="00561083" w:rsidRPr="00177F69" w:rsidRDefault="00561083" w:rsidP="00007840">
            <w:pPr>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2018</w:t>
            </w:r>
            <w:r w:rsidRPr="00177F69">
              <w:rPr>
                <w:rFonts w:cs="Times New Roman"/>
                <w:color w:val="000000" w:themeColor="text1"/>
                <w:kern w:val="2"/>
                <w:sz w:val="20"/>
                <w:szCs w:val="20"/>
              </w:rPr>
              <w:t>年</w:t>
            </w:r>
            <w:r w:rsidRPr="00177F69">
              <w:rPr>
                <w:rFonts w:cs="Times New Roman"/>
                <w:color w:val="000000" w:themeColor="text1"/>
                <w:kern w:val="2"/>
                <w:sz w:val="20"/>
                <w:szCs w:val="20"/>
              </w:rPr>
              <w:t>342</w:t>
            </w:r>
            <w:r w:rsidRPr="00177F69">
              <w:rPr>
                <w:rFonts w:cs="Times New Roman"/>
                <w:color w:val="000000" w:themeColor="text1"/>
                <w:kern w:val="2"/>
                <w:sz w:val="20"/>
                <w:szCs w:val="20"/>
              </w:rPr>
              <w:t>家企业，</w:t>
            </w:r>
            <w:r w:rsidRPr="00177F69">
              <w:rPr>
                <w:rFonts w:cs="Times New Roman"/>
                <w:color w:val="000000" w:themeColor="text1"/>
                <w:kern w:val="2"/>
                <w:sz w:val="20"/>
                <w:szCs w:val="20"/>
              </w:rPr>
              <w:t>2019</w:t>
            </w:r>
            <w:r w:rsidRPr="00177F69">
              <w:rPr>
                <w:rFonts w:cs="Times New Roman"/>
                <w:color w:val="000000" w:themeColor="text1"/>
                <w:kern w:val="2"/>
                <w:sz w:val="20"/>
                <w:szCs w:val="20"/>
              </w:rPr>
              <w:t>年开始采用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w:t>
            </w:r>
            <w:r w:rsidRPr="00177F69">
              <w:rPr>
                <w:rFonts w:cs="Times New Roman" w:hint="eastAsia"/>
                <w:color w:val="000000" w:themeColor="text1"/>
                <w:kern w:val="2"/>
                <w:sz w:val="20"/>
                <w:szCs w:val="20"/>
              </w:rPr>
              <w:t>预估</w:t>
            </w:r>
          </w:p>
        </w:tc>
        <w:tc>
          <w:tcPr>
            <w:tcW w:w="449" w:type="pct"/>
            <w:tcBorders>
              <w:top w:val="nil"/>
              <w:left w:val="nil"/>
              <w:bottom w:val="single" w:sz="4" w:space="0" w:color="auto"/>
              <w:right w:val="single" w:sz="4" w:space="0" w:color="auto"/>
            </w:tcBorders>
            <w:shd w:val="clear" w:color="auto" w:fill="auto"/>
            <w:vAlign w:val="center"/>
          </w:tcPr>
          <w:p w14:paraId="59386E0B" w14:textId="77777777" w:rsidR="00561083" w:rsidRPr="00177F69" w:rsidRDefault="00561083" w:rsidP="009B2D68">
            <w:pPr>
              <w:jc w:val="right"/>
              <w:rPr>
                <w:rFonts w:cs="Times New Roman"/>
                <w:color w:val="000000" w:themeColor="text1"/>
                <w:kern w:val="2"/>
                <w:sz w:val="20"/>
                <w:szCs w:val="20"/>
              </w:rPr>
            </w:pPr>
            <w:r w:rsidRPr="00177F69">
              <w:rPr>
                <w:rFonts w:cs="Times New Roman"/>
                <w:color w:val="000000" w:themeColor="text1"/>
                <w:kern w:val="2"/>
                <w:sz w:val="20"/>
                <w:szCs w:val="20"/>
              </w:rPr>
              <w:t>281</w:t>
            </w:r>
          </w:p>
        </w:tc>
        <w:tc>
          <w:tcPr>
            <w:tcW w:w="449" w:type="pct"/>
            <w:tcBorders>
              <w:top w:val="nil"/>
              <w:left w:val="nil"/>
              <w:bottom w:val="single" w:sz="4" w:space="0" w:color="auto"/>
              <w:right w:val="single" w:sz="4" w:space="0" w:color="auto"/>
            </w:tcBorders>
            <w:shd w:val="clear" w:color="auto" w:fill="auto"/>
            <w:vAlign w:val="center"/>
          </w:tcPr>
          <w:p w14:paraId="64E27D40" w14:textId="77777777" w:rsidR="00561083" w:rsidRPr="00177F69" w:rsidRDefault="00561083"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342</w:t>
            </w:r>
          </w:p>
        </w:tc>
        <w:tc>
          <w:tcPr>
            <w:tcW w:w="449" w:type="pct"/>
            <w:tcBorders>
              <w:top w:val="nil"/>
              <w:left w:val="nil"/>
              <w:bottom w:val="single" w:sz="4" w:space="0" w:color="auto"/>
              <w:right w:val="single" w:sz="4" w:space="0" w:color="auto"/>
            </w:tcBorders>
            <w:shd w:val="clear" w:color="auto" w:fill="auto"/>
            <w:vAlign w:val="center"/>
          </w:tcPr>
          <w:p w14:paraId="5FEBF79C" w14:textId="41C083B5" w:rsidR="00561083" w:rsidRPr="00177F69" w:rsidRDefault="00561083" w:rsidP="009B2D68">
            <w:pPr>
              <w:jc w:val="right"/>
              <w:rPr>
                <w:rFonts w:cs="Times New Roman"/>
                <w:b/>
                <w:color w:val="000000" w:themeColor="text1"/>
                <w:kern w:val="2"/>
                <w:sz w:val="20"/>
                <w:szCs w:val="20"/>
              </w:rPr>
            </w:pPr>
            <w:r w:rsidRPr="00177F69">
              <w:rPr>
                <w:rFonts w:cs="Times New Roman"/>
                <w:b/>
                <w:color w:val="000000" w:themeColor="text1"/>
                <w:sz w:val="20"/>
                <w:szCs w:val="20"/>
              </w:rPr>
              <w:t xml:space="preserve">389 </w:t>
            </w:r>
          </w:p>
        </w:tc>
        <w:tc>
          <w:tcPr>
            <w:tcW w:w="449" w:type="pct"/>
            <w:tcBorders>
              <w:top w:val="nil"/>
              <w:left w:val="nil"/>
              <w:bottom w:val="single" w:sz="4" w:space="0" w:color="auto"/>
              <w:right w:val="single" w:sz="4" w:space="0" w:color="auto"/>
            </w:tcBorders>
            <w:shd w:val="clear" w:color="auto" w:fill="auto"/>
            <w:vAlign w:val="center"/>
          </w:tcPr>
          <w:p w14:paraId="7A870312" w14:textId="62B12917" w:rsidR="00561083" w:rsidRPr="00177F69" w:rsidRDefault="00561083" w:rsidP="009B2D68">
            <w:pPr>
              <w:jc w:val="right"/>
              <w:rPr>
                <w:rFonts w:cs="Times New Roman"/>
                <w:b/>
                <w:color w:val="000000" w:themeColor="text1"/>
                <w:kern w:val="2"/>
                <w:sz w:val="20"/>
                <w:szCs w:val="20"/>
              </w:rPr>
            </w:pPr>
            <w:r w:rsidRPr="00177F69">
              <w:rPr>
                <w:rFonts w:cs="Times New Roman"/>
                <w:b/>
                <w:color w:val="000000" w:themeColor="text1"/>
                <w:sz w:val="20"/>
                <w:szCs w:val="20"/>
              </w:rPr>
              <w:t xml:space="preserve">436 </w:t>
            </w:r>
          </w:p>
        </w:tc>
        <w:tc>
          <w:tcPr>
            <w:tcW w:w="449" w:type="pct"/>
            <w:tcBorders>
              <w:top w:val="nil"/>
              <w:left w:val="nil"/>
              <w:bottom w:val="single" w:sz="4" w:space="0" w:color="auto"/>
              <w:right w:val="single" w:sz="4" w:space="0" w:color="auto"/>
            </w:tcBorders>
            <w:shd w:val="clear" w:color="auto" w:fill="auto"/>
            <w:vAlign w:val="center"/>
          </w:tcPr>
          <w:p w14:paraId="288DBCDB" w14:textId="3EE1CC15" w:rsidR="00561083" w:rsidRPr="00177F69" w:rsidRDefault="00561083" w:rsidP="009B2D68">
            <w:pPr>
              <w:jc w:val="right"/>
              <w:rPr>
                <w:rFonts w:cs="Times New Roman"/>
                <w:b/>
                <w:color w:val="000000" w:themeColor="text1"/>
                <w:kern w:val="2"/>
                <w:sz w:val="20"/>
                <w:szCs w:val="20"/>
              </w:rPr>
            </w:pPr>
            <w:r w:rsidRPr="00177F69">
              <w:rPr>
                <w:rFonts w:cs="Times New Roman"/>
                <w:b/>
                <w:color w:val="000000" w:themeColor="text1"/>
                <w:sz w:val="20"/>
                <w:szCs w:val="20"/>
              </w:rPr>
              <w:t xml:space="preserve">482 </w:t>
            </w:r>
          </w:p>
        </w:tc>
      </w:tr>
      <w:tr w:rsidR="00177F69" w:rsidRPr="00177F69" w14:paraId="461BFB49" w14:textId="77777777" w:rsidTr="00561083">
        <w:trPr>
          <w:trHeight w:val="362"/>
        </w:trPr>
        <w:tc>
          <w:tcPr>
            <w:tcW w:w="154" w:type="pct"/>
            <w:tcBorders>
              <w:top w:val="nil"/>
              <w:left w:val="single" w:sz="4" w:space="0" w:color="auto"/>
              <w:bottom w:val="single" w:sz="4" w:space="0" w:color="auto"/>
              <w:right w:val="single" w:sz="4" w:space="0" w:color="auto"/>
            </w:tcBorders>
            <w:shd w:val="clear" w:color="auto" w:fill="auto"/>
            <w:noWrap/>
            <w:vAlign w:val="center"/>
          </w:tcPr>
          <w:p w14:paraId="7E8EF3BA"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3</w:t>
            </w:r>
          </w:p>
        </w:tc>
        <w:tc>
          <w:tcPr>
            <w:tcW w:w="985" w:type="pct"/>
            <w:tcBorders>
              <w:top w:val="nil"/>
              <w:left w:val="nil"/>
              <w:bottom w:val="single" w:sz="4" w:space="0" w:color="auto"/>
              <w:right w:val="single" w:sz="4" w:space="0" w:color="auto"/>
            </w:tcBorders>
            <w:shd w:val="clear" w:color="auto" w:fill="auto"/>
            <w:vAlign w:val="center"/>
          </w:tcPr>
          <w:p w14:paraId="4D292353" w14:textId="3D2A9ED5" w:rsidR="00561083" w:rsidRPr="00177F69" w:rsidRDefault="00561083" w:rsidP="00190D24">
            <w:pPr>
              <w:jc w:val="left"/>
              <w:rPr>
                <w:rFonts w:cs="Times New Roman"/>
                <w:color w:val="000000" w:themeColor="text1"/>
                <w:kern w:val="2"/>
                <w:sz w:val="20"/>
                <w:szCs w:val="20"/>
              </w:rPr>
            </w:pPr>
            <w:r w:rsidRPr="00177F69">
              <w:rPr>
                <w:rFonts w:cs="Times New Roman"/>
                <w:color w:val="000000" w:themeColor="text1"/>
                <w:kern w:val="2"/>
                <w:sz w:val="20"/>
                <w:szCs w:val="20"/>
              </w:rPr>
              <w:t>丽水生态经济</w:t>
            </w:r>
            <w:proofErr w:type="gramStart"/>
            <w:r w:rsidRPr="00177F69">
              <w:rPr>
                <w:rFonts w:cs="Times New Roman"/>
                <w:color w:val="000000" w:themeColor="text1"/>
                <w:kern w:val="2"/>
                <w:sz w:val="20"/>
                <w:szCs w:val="20"/>
              </w:rPr>
              <w:t>板企业</w:t>
            </w:r>
            <w:proofErr w:type="gramEnd"/>
            <w:r w:rsidRPr="00177F69">
              <w:rPr>
                <w:rFonts w:cs="Times New Roman"/>
                <w:color w:val="000000" w:themeColor="text1"/>
                <w:kern w:val="2"/>
                <w:sz w:val="20"/>
                <w:szCs w:val="20"/>
              </w:rPr>
              <w:t>累计数</w:t>
            </w:r>
            <w:r w:rsidRPr="00177F69">
              <w:rPr>
                <w:rFonts w:cs="Times New Roman" w:hint="eastAsia"/>
                <w:color w:val="000000" w:themeColor="text1"/>
                <w:kern w:val="2"/>
                <w:sz w:val="20"/>
                <w:szCs w:val="20"/>
              </w:rPr>
              <w:t>（家）</w:t>
            </w:r>
          </w:p>
        </w:tc>
        <w:tc>
          <w:tcPr>
            <w:tcW w:w="1616" w:type="pct"/>
            <w:tcBorders>
              <w:top w:val="nil"/>
              <w:left w:val="nil"/>
              <w:bottom w:val="single" w:sz="4" w:space="0" w:color="auto"/>
              <w:right w:val="single" w:sz="4" w:space="0" w:color="auto"/>
            </w:tcBorders>
            <w:shd w:val="clear" w:color="auto" w:fill="auto"/>
            <w:vAlign w:val="center"/>
          </w:tcPr>
          <w:p w14:paraId="3E3D11A0" w14:textId="2D375076" w:rsidR="00561083" w:rsidRPr="00177F69" w:rsidRDefault="00561083" w:rsidP="00007840">
            <w:pPr>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2018</w:t>
            </w:r>
            <w:r w:rsidRPr="00177F69">
              <w:rPr>
                <w:rFonts w:cs="Times New Roman"/>
                <w:color w:val="000000" w:themeColor="text1"/>
                <w:kern w:val="2"/>
                <w:sz w:val="20"/>
                <w:szCs w:val="20"/>
              </w:rPr>
              <w:t>年</w:t>
            </w:r>
            <w:r w:rsidRPr="00177F69">
              <w:rPr>
                <w:rFonts w:cs="Times New Roman"/>
                <w:color w:val="000000" w:themeColor="text1"/>
                <w:kern w:val="2"/>
                <w:sz w:val="20"/>
                <w:szCs w:val="20"/>
              </w:rPr>
              <w:t>22</w:t>
            </w:r>
            <w:r w:rsidRPr="00177F69">
              <w:rPr>
                <w:rFonts w:cs="Times New Roman"/>
                <w:color w:val="000000" w:themeColor="text1"/>
                <w:kern w:val="2"/>
                <w:sz w:val="20"/>
                <w:szCs w:val="20"/>
              </w:rPr>
              <w:t>家企业，</w:t>
            </w:r>
            <w:r w:rsidRPr="00177F69">
              <w:rPr>
                <w:rFonts w:cs="Times New Roman"/>
                <w:color w:val="000000" w:themeColor="text1"/>
                <w:kern w:val="2"/>
                <w:sz w:val="20"/>
                <w:szCs w:val="20"/>
              </w:rPr>
              <w:t>2019</w:t>
            </w:r>
            <w:r w:rsidRPr="00177F69">
              <w:rPr>
                <w:rFonts w:cs="Times New Roman"/>
                <w:color w:val="000000" w:themeColor="text1"/>
                <w:kern w:val="2"/>
                <w:sz w:val="20"/>
                <w:szCs w:val="20"/>
              </w:rPr>
              <w:t>年开始采用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指数增长模型预估</w:t>
            </w:r>
          </w:p>
        </w:tc>
        <w:tc>
          <w:tcPr>
            <w:tcW w:w="449" w:type="pct"/>
            <w:tcBorders>
              <w:top w:val="nil"/>
              <w:left w:val="nil"/>
              <w:bottom w:val="single" w:sz="4" w:space="0" w:color="auto"/>
              <w:right w:val="single" w:sz="4" w:space="0" w:color="auto"/>
            </w:tcBorders>
            <w:shd w:val="clear" w:color="auto" w:fill="auto"/>
            <w:vAlign w:val="center"/>
          </w:tcPr>
          <w:p w14:paraId="4BAC3D93" w14:textId="77777777" w:rsidR="00561083" w:rsidRPr="00177F69" w:rsidRDefault="00561083" w:rsidP="00826F4E">
            <w:pPr>
              <w:jc w:val="right"/>
              <w:rPr>
                <w:rFonts w:cs="Times New Roman"/>
                <w:color w:val="000000" w:themeColor="text1"/>
                <w:kern w:val="2"/>
                <w:sz w:val="20"/>
                <w:szCs w:val="20"/>
              </w:rPr>
            </w:pPr>
            <w:r w:rsidRPr="00177F69">
              <w:rPr>
                <w:rFonts w:cs="Times New Roman"/>
                <w:color w:val="000000" w:themeColor="text1"/>
                <w:kern w:val="2"/>
                <w:sz w:val="20"/>
                <w:szCs w:val="20"/>
              </w:rPr>
              <w:t>22</w:t>
            </w:r>
          </w:p>
        </w:tc>
        <w:tc>
          <w:tcPr>
            <w:tcW w:w="449" w:type="pct"/>
            <w:tcBorders>
              <w:top w:val="nil"/>
              <w:left w:val="nil"/>
              <w:bottom w:val="single" w:sz="4" w:space="0" w:color="auto"/>
              <w:right w:val="single" w:sz="4" w:space="0" w:color="auto"/>
            </w:tcBorders>
            <w:shd w:val="clear" w:color="auto" w:fill="auto"/>
            <w:vAlign w:val="center"/>
          </w:tcPr>
          <w:p w14:paraId="29C313FC"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22</w:t>
            </w:r>
          </w:p>
        </w:tc>
        <w:tc>
          <w:tcPr>
            <w:tcW w:w="449" w:type="pct"/>
            <w:tcBorders>
              <w:top w:val="nil"/>
              <w:left w:val="nil"/>
              <w:bottom w:val="single" w:sz="4" w:space="0" w:color="auto"/>
              <w:right w:val="single" w:sz="4" w:space="0" w:color="auto"/>
            </w:tcBorders>
            <w:shd w:val="clear" w:color="auto" w:fill="auto"/>
            <w:vAlign w:val="center"/>
          </w:tcPr>
          <w:p w14:paraId="3BE26D62"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25</w:t>
            </w:r>
          </w:p>
        </w:tc>
        <w:tc>
          <w:tcPr>
            <w:tcW w:w="449" w:type="pct"/>
            <w:tcBorders>
              <w:top w:val="nil"/>
              <w:left w:val="nil"/>
              <w:bottom w:val="single" w:sz="4" w:space="0" w:color="auto"/>
              <w:right w:val="single" w:sz="4" w:space="0" w:color="auto"/>
            </w:tcBorders>
            <w:shd w:val="clear" w:color="auto" w:fill="auto"/>
            <w:vAlign w:val="center"/>
          </w:tcPr>
          <w:p w14:paraId="788B2356"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28</w:t>
            </w:r>
          </w:p>
        </w:tc>
        <w:tc>
          <w:tcPr>
            <w:tcW w:w="449" w:type="pct"/>
            <w:tcBorders>
              <w:top w:val="nil"/>
              <w:left w:val="nil"/>
              <w:bottom w:val="single" w:sz="4" w:space="0" w:color="auto"/>
              <w:right w:val="single" w:sz="4" w:space="0" w:color="auto"/>
            </w:tcBorders>
            <w:shd w:val="clear" w:color="auto" w:fill="auto"/>
            <w:vAlign w:val="center"/>
          </w:tcPr>
          <w:p w14:paraId="0CD7992D"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30</w:t>
            </w:r>
          </w:p>
        </w:tc>
      </w:tr>
      <w:tr w:rsidR="00177F69" w:rsidRPr="00177F69" w14:paraId="5A40BC08" w14:textId="77777777" w:rsidTr="00561083">
        <w:trPr>
          <w:trHeight w:val="27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3A83F23E" w14:textId="77777777" w:rsidR="00561083" w:rsidRPr="00177F69" w:rsidRDefault="00561083" w:rsidP="000937D6">
            <w:pPr>
              <w:widowControl/>
              <w:jc w:val="center"/>
              <w:rPr>
                <w:rFonts w:cs="Times New Roman"/>
                <w:b/>
                <w:bCs/>
                <w:color w:val="000000" w:themeColor="text1"/>
                <w:sz w:val="20"/>
                <w:szCs w:val="20"/>
              </w:rPr>
            </w:pPr>
            <w:r w:rsidRPr="00177F69">
              <w:rPr>
                <w:rFonts w:cs="Times New Roman"/>
                <w:b/>
                <w:bCs/>
                <w:color w:val="000000" w:themeColor="text1"/>
                <w:sz w:val="20"/>
                <w:szCs w:val="20"/>
              </w:rPr>
              <w:t>4</w:t>
            </w:r>
          </w:p>
        </w:tc>
        <w:tc>
          <w:tcPr>
            <w:tcW w:w="985" w:type="pct"/>
            <w:tcBorders>
              <w:top w:val="nil"/>
              <w:left w:val="nil"/>
              <w:bottom w:val="single" w:sz="4" w:space="0" w:color="auto"/>
              <w:right w:val="single" w:sz="4" w:space="0" w:color="auto"/>
            </w:tcBorders>
            <w:shd w:val="clear" w:color="auto" w:fill="auto"/>
            <w:vAlign w:val="center"/>
          </w:tcPr>
          <w:p w14:paraId="72F0FC60" w14:textId="6537D4D0" w:rsidR="00561083" w:rsidRPr="00177F69" w:rsidRDefault="00561083" w:rsidP="000937D6">
            <w:pPr>
              <w:jc w:val="left"/>
              <w:rPr>
                <w:rFonts w:cs="Times New Roman"/>
                <w:color w:val="000000" w:themeColor="text1"/>
                <w:kern w:val="2"/>
                <w:sz w:val="20"/>
                <w:szCs w:val="20"/>
              </w:rPr>
            </w:pPr>
            <w:r w:rsidRPr="00177F69">
              <w:rPr>
                <w:rFonts w:cs="Times New Roman"/>
                <w:color w:val="000000" w:themeColor="text1"/>
                <w:kern w:val="2"/>
                <w:sz w:val="20"/>
                <w:szCs w:val="20"/>
              </w:rPr>
              <w:t>融资性担保总额（千万元）</w:t>
            </w:r>
          </w:p>
        </w:tc>
        <w:tc>
          <w:tcPr>
            <w:tcW w:w="1616" w:type="pct"/>
            <w:tcBorders>
              <w:top w:val="nil"/>
              <w:left w:val="nil"/>
              <w:bottom w:val="single" w:sz="4" w:space="0" w:color="auto"/>
              <w:right w:val="single" w:sz="4" w:space="0" w:color="auto"/>
            </w:tcBorders>
            <w:shd w:val="clear" w:color="auto" w:fill="auto"/>
            <w:vAlign w:val="center"/>
          </w:tcPr>
          <w:p w14:paraId="220EF67F" w14:textId="77777777" w:rsidR="00561083" w:rsidRPr="00177F69" w:rsidRDefault="00561083" w:rsidP="00007840">
            <w:pPr>
              <w:rPr>
                <w:rFonts w:cs="Times New Roman"/>
                <w:color w:val="000000" w:themeColor="text1"/>
                <w:kern w:val="2"/>
                <w:sz w:val="20"/>
                <w:szCs w:val="20"/>
              </w:rPr>
            </w:pPr>
            <w:r w:rsidRPr="00177F69">
              <w:rPr>
                <w:rFonts w:cs="Times New Roman"/>
                <w:color w:val="000000" w:themeColor="text1"/>
                <w:kern w:val="2"/>
                <w:sz w:val="20"/>
                <w:szCs w:val="20"/>
              </w:rPr>
              <w:t>由第</w:t>
            </w:r>
            <w:r w:rsidRPr="00177F69">
              <w:rPr>
                <w:rFonts w:cs="Times New Roman"/>
                <w:color w:val="000000" w:themeColor="text1"/>
                <w:kern w:val="2"/>
                <w:sz w:val="20"/>
                <w:szCs w:val="20"/>
              </w:rPr>
              <w:t>5</w:t>
            </w:r>
            <w:r w:rsidRPr="00177F69">
              <w:rPr>
                <w:rFonts w:cs="Times New Roman"/>
                <w:color w:val="000000" w:themeColor="text1"/>
                <w:kern w:val="2"/>
                <w:sz w:val="20"/>
                <w:szCs w:val="20"/>
              </w:rPr>
              <w:t>和第</w:t>
            </w:r>
            <w:r w:rsidRPr="00177F69">
              <w:rPr>
                <w:rFonts w:cs="Times New Roman"/>
                <w:color w:val="000000" w:themeColor="text1"/>
                <w:kern w:val="2"/>
                <w:sz w:val="20"/>
                <w:szCs w:val="20"/>
              </w:rPr>
              <w:t>6</w:t>
            </w:r>
            <w:r w:rsidRPr="00177F69">
              <w:rPr>
                <w:rFonts w:cs="Times New Roman"/>
                <w:color w:val="000000" w:themeColor="text1"/>
                <w:kern w:val="2"/>
                <w:sz w:val="20"/>
                <w:szCs w:val="20"/>
              </w:rPr>
              <w:t>项加总得到</w:t>
            </w:r>
          </w:p>
        </w:tc>
        <w:tc>
          <w:tcPr>
            <w:tcW w:w="449" w:type="pct"/>
            <w:tcBorders>
              <w:top w:val="nil"/>
              <w:left w:val="nil"/>
              <w:bottom w:val="single" w:sz="4" w:space="0" w:color="auto"/>
              <w:right w:val="single" w:sz="4" w:space="0" w:color="auto"/>
            </w:tcBorders>
            <w:shd w:val="clear" w:color="auto" w:fill="auto"/>
            <w:vAlign w:val="center"/>
          </w:tcPr>
          <w:p w14:paraId="6F3E8B10" w14:textId="0E2330D8" w:rsidR="00561083" w:rsidRPr="00177F69" w:rsidRDefault="00561083" w:rsidP="000937D6">
            <w:pPr>
              <w:jc w:val="right"/>
              <w:rPr>
                <w:rFonts w:cs="Times New Roman"/>
                <w:color w:val="000000" w:themeColor="text1"/>
                <w:kern w:val="2"/>
                <w:sz w:val="20"/>
                <w:szCs w:val="20"/>
              </w:rPr>
            </w:pPr>
            <w:r w:rsidRPr="00177F69">
              <w:rPr>
                <w:rFonts w:cs="Times New Roman"/>
                <w:color w:val="000000" w:themeColor="text1"/>
                <w:sz w:val="20"/>
                <w:szCs w:val="20"/>
              </w:rPr>
              <w:t xml:space="preserve">179.5 </w:t>
            </w:r>
          </w:p>
        </w:tc>
        <w:tc>
          <w:tcPr>
            <w:tcW w:w="449" w:type="pct"/>
            <w:tcBorders>
              <w:top w:val="nil"/>
              <w:left w:val="nil"/>
              <w:bottom w:val="single" w:sz="4" w:space="0" w:color="auto"/>
              <w:right w:val="single" w:sz="4" w:space="0" w:color="auto"/>
            </w:tcBorders>
            <w:shd w:val="clear" w:color="auto" w:fill="auto"/>
            <w:vAlign w:val="center"/>
          </w:tcPr>
          <w:p w14:paraId="4D69D38F" w14:textId="0F2412B8"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189.6 </w:t>
            </w:r>
          </w:p>
        </w:tc>
        <w:tc>
          <w:tcPr>
            <w:tcW w:w="449" w:type="pct"/>
            <w:tcBorders>
              <w:top w:val="nil"/>
              <w:left w:val="nil"/>
              <w:bottom w:val="single" w:sz="4" w:space="0" w:color="auto"/>
              <w:right w:val="single" w:sz="4" w:space="0" w:color="auto"/>
            </w:tcBorders>
            <w:shd w:val="clear" w:color="auto" w:fill="auto"/>
            <w:vAlign w:val="center"/>
          </w:tcPr>
          <w:p w14:paraId="6FE5F12F" w14:textId="664A64FE"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200.3 </w:t>
            </w:r>
          </w:p>
        </w:tc>
        <w:tc>
          <w:tcPr>
            <w:tcW w:w="449" w:type="pct"/>
            <w:tcBorders>
              <w:top w:val="nil"/>
              <w:left w:val="nil"/>
              <w:bottom w:val="single" w:sz="4" w:space="0" w:color="auto"/>
              <w:right w:val="single" w:sz="4" w:space="0" w:color="auto"/>
            </w:tcBorders>
            <w:shd w:val="clear" w:color="auto" w:fill="auto"/>
            <w:vAlign w:val="center"/>
          </w:tcPr>
          <w:p w14:paraId="636288EA" w14:textId="67150757"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211.6 </w:t>
            </w:r>
          </w:p>
        </w:tc>
        <w:tc>
          <w:tcPr>
            <w:tcW w:w="449" w:type="pct"/>
            <w:tcBorders>
              <w:top w:val="nil"/>
              <w:left w:val="nil"/>
              <w:bottom w:val="single" w:sz="4" w:space="0" w:color="auto"/>
              <w:right w:val="single" w:sz="4" w:space="0" w:color="auto"/>
            </w:tcBorders>
            <w:shd w:val="clear" w:color="auto" w:fill="auto"/>
            <w:vAlign w:val="center"/>
          </w:tcPr>
          <w:p w14:paraId="562B67FA" w14:textId="7A241A3D"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223.5 </w:t>
            </w:r>
          </w:p>
        </w:tc>
      </w:tr>
      <w:tr w:rsidR="00177F69" w:rsidRPr="00177F69" w14:paraId="4B3D1D99" w14:textId="77777777" w:rsidTr="00561083">
        <w:trPr>
          <w:trHeight w:val="495"/>
        </w:trPr>
        <w:tc>
          <w:tcPr>
            <w:tcW w:w="154" w:type="pct"/>
            <w:tcBorders>
              <w:top w:val="nil"/>
              <w:left w:val="single" w:sz="4" w:space="0" w:color="auto"/>
              <w:bottom w:val="single" w:sz="4" w:space="0" w:color="auto"/>
              <w:right w:val="single" w:sz="4" w:space="0" w:color="auto"/>
            </w:tcBorders>
            <w:shd w:val="clear" w:color="auto" w:fill="auto"/>
            <w:noWrap/>
            <w:vAlign w:val="center"/>
          </w:tcPr>
          <w:p w14:paraId="007A736D" w14:textId="77777777" w:rsidR="00561083" w:rsidRPr="00177F69" w:rsidRDefault="00561083" w:rsidP="000937D6">
            <w:pPr>
              <w:widowControl/>
              <w:jc w:val="center"/>
              <w:rPr>
                <w:rFonts w:cs="Times New Roman"/>
                <w:b/>
                <w:bCs/>
                <w:color w:val="000000" w:themeColor="text1"/>
                <w:sz w:val="20"/>
                <w:szCs w:val="20"/>
              </w:rPr>
            </w:pPr>
            <w:r w:rsidRPr="00177F69">
              <w:rPr>
                <w:rFonts w:cs="Times New Roman"/>
                <w:b/>
                <w:bCs/>
                <w:color w:val="000000" w:themeColor="text1"/>
                <w:sz w:val="20"/>
                <w:szCs w:val="20"/>
              </w:rPr>
              <w:t>5</w:t>
            </w:r>
          </w:p>
        </w:tc>
        <w:tc>
          <w:tcPr>
            <w:tcW w:w="985" w:type="pct"/>
            <w:tcBorders>
              <w:top w:val="nil"/>
              <w:left w:val="nil"/>
              <w:bottom w:val="single" w:sz="4" w:space="0" w:color="auto"/>
              <w:right w:val="single" w:sz="4" w:space="0" w:color="auto"/>
            </w:tcBorders>
            <w:shd w:val="clear" w:color="auto" w:fill="auto"/>
            <w:vAlign w:val="center"/>
          </w:tcPr>
          <w:p w14:paraId="43D9D11F" w14:textId="77777777" w:rsidR="00561083" w:rsidRPr="00177F69" w:rsidRDefault="00561083" w:rsidP="00E13F9E">
            <w:pPr>
              <w:ind w:firstLineChars="200" w:firstLine="400"/>
              <w:jc w:val="left"/>
              <w:rPr>
                <w:rFonts w:cs="Times New Roman"/>
                <w:color w:val="000000" w:themeColor="text1"/>
                <w:kern w:val="2"/>
                <w:sz w:val="20"/>
                <w:szCs w:val="20"/>
              </w:rPr>
            </w:pPr>
            <w:r w:rsidRPr="00177F69">
              <w:rPr>
                <w:rFonts w:cs="Times New Roman" w:hint="eastAsia"/>
                <w:color w:val="000000" w:themeColor="text1"/>
                <w:kern w:val="2"/>
                <w:sz w:val="20"/>
                <w:szCs w:val="20"/>
              </w:rPr>
              <w:t>其中：</w:t>
            </w:r>
            <w:r w:rsidRPr="00177F69">
              <w:rPr>
                <w:rFonts w:cs="Times New Roman"/>
                <w:color w:val="000000" w:themeColor="text1"/>
                <w:kern w:val="2"/>
                <w:sz w:val="20"/>
                <w:szCs w:val="20"/>
              </w:rPr>
              <w:t>新增担保融资额</w:t>
            </w:r>
          </w:p>
          <w:p w14:paraId="74AABB04" w14:textId="4128588C" w:rsidR="00561083" w:rsidRPr="00177F69" w:rsidRDefault="00561083" w:rsidP="00E13F9E">
            <w:pPr>
              <w:ind w:firstLineChars="200" w:firstLine="400"/>
              <w:jc w:val="left"/>
              <w:rPr>
                <w:rFonts w:cs="Times New Roman"/>
                <w:color w:val="000000" w:themeColor="text1"/>
                <w:kern w:val="2"/>
                <w:sz w:val="20"/>
                <w:szCs w:val="20"/>
              </w:rPr>
            </w:pPr>
            <w:r w:rsidRPr="00177F69">
              <w:rPr>
                <w:rFonts w:cs="Times New Roman"/>
                <w:color w:val="000000" w:themeColor="text1"/>
                <w:kern w:val="2"/>
                <w:sz w:val="20"/>
                <w:szCs w:val="20"/>
              </w:rPr>
              <w:t>（千万元）</w:t>
            </w:r>
          </w:p>
        </w:tc>
        <w:tc>
          <w:tcPr>
            <w:tcW w:w="1616" w:type="pct"/>
            <w:tcBorders>
              <w:top w:val="nil"/>
              <w:left w:val="nil"/>
              <w:bottom w:val="single" w:sz="4" w:space="0" w:color="auto"/>
              <w:right w:val="single" w:sz="4" w:space="0" w:color="auto"/>
            </w:tcBorders>
            <w:shd w:val="clear" w:color="auto" w:fill="auto"/>
            <w:vAlign w:val="center"/>
          </w:tcPr>
          <w:p w14:paraId="54D57EEA" w14:textId="2EF3384B" w:rsidR="00561083" w:rsidRPr="00177F69" w:rsidRDefault="00561083" w:rsidP="00AC532D">
            <w:pPr>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w:t>
            </w:r>
            <w:r w:rsidRPr="00177F69">
              <w:rPr>
                <w:rFonts w:cs="Times New Roman"/>
                <w:color w:val="000000" w:themeColor="text1"/>
                <w:kern w:val="2"/>
                <w:sz w:val="20"/>
                <w:szCs w:val="20"/>
              </w:rPr>
              <w:t xml:space="preserve">, </w:t>
            </w:r>
            <w:r w:rsidRPr="00177F69">
              <w:rPr>
                <w:rFonts w:cs="Times New Roman"/>
                <w:color w:val="000000" w:themeColor="text1"/>
                <w:kern w:val="2"/>
                <w:sz w:val="20"/>
                <w:szCs w:val="20"/>
              </w:rPr>
              <w:t>平均增长率为</w:t>
            </w:r>
            <w:r w:rsidRPr="00177F69">
              <w:rPr>
                <w:rFonts w:cs="Times New Roman"/>
                <w:color w:val="000000" w:themeColor="text1"/>
                <w:kern w:val="2"/>
                <w:sz w:val="20"/>
                <w:szCs w:val="20"/>
              </w:rPr>
              <w:t>5.6%</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0EE8B5CC" w14:textId="53D33E5C" w:rsidR="00561083" w:rsidRPr="00177F69" w:rsidRDefault="00561083" w:rsidP="000937D6">
            <w:pPr>
              <w:jc w:val="right"/>
              <w:rPr>
                <w:rFonts w:cs="Times New Roman"/>
                <w:color w:val="000000" w:themeColor="text1"/>
                <w:kern w:val="2"/>
                <w:sz w:val="20"/>
                <w:szCs w:val="20"/>
              </w:rPr>
            </w:pPr>
            <w:r w:rsidRPr="00177F69">
              <w:rPr>
                <w:rFonts w:cs="Times New Roman"/>
                <w:color w:val="000000" w:themeColor="text1"/>
                <w:sz w:val="20"/>
                <w:szCs w:val="20"/>
              </w:rPr>
              <w:t xml:space="preserve">76.7 </w:t>
            </w:r>
          </w:p>
        </w:tc>
        <w:tc>
          <w:tcPr>
            <w:tcW w:w="449" w:type="pct"/>
            <w:tcBorders>
              <w:top w:val="nil"/>
              <w:left w:val="nil"/>
              <w:bottom w:val="single" w:sz="4" w:space="0" w:color="auto"/>
              <w:right w:val="single" w:sz="4" w:space="0" w:color="auto"/>
            </w:tcBorders>
            <w:shd w:val="clear" w:color="auto" w:fill="auto"/>
            <w:vAlign w:val="center"/>
          </w:tcPr>
          <w:p w14:paraId="109308E9" w14:textId="70D112EA"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81.0 </w:t>
            </w:r>
          </w:p>
        </w:tc>
        <w:tc>
          <w:tcPr>
            <w:tcW w:w="449" w:type="pct"/>
            <w:tcBorders>
              <w:top w:val="nil"/>
              <w:left w:val="nil"/>
              <w:bottom w:val="single" w:sz="4" w:space="0" w:color="auto"/>
              <w:right w:val="single" w:sz="4" w:space="0" w:color="auto"/>
            </w:tcBorders>
            <w:shd w:val="clear" w:color="auto" w:fill="auto"/>
            <w:vAlign w:val="center"/>
          </w:tcPr>
          <w:p w14:paraId="73C99627" w14:textId="765D8828"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85.6 </w:t>
            </w:r>
          </w:p>
        </w:tc>
        <w:tc>
          <w:tcPr>
            <w:tcW w:w="449" w:type="pct"/>
            <w:tcBorders>
              <w:top w:val="nil"/>
              <w:left w:val="nil"/>
              <w:bottom w:val="single" w:sz="4" w:space="0" w:color="auto"/>
              <w:right w:val="single" w:sz="4" w:space="0" w:color="auto"/>
            </w:tcBorders>
            <w:shd w:val="clear" w:color="auto" w:fill="auto"/>
            <w:vAlign w:val="center"/>
          </w:tcPr>
          <w:p w14:paraId="17924943" w14:textId="378CACC4"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90.0 </w:t>
            </w:r>
          </w:p>
        </w:tc>
        <w:tc>
          <w:tcPr>
            <w:tcW w:w="449" w:type="pct"/>
            <w:tcBorders>
              <w:top w:val="nil"/>
              <w:left w:val="nil"/>
              <w:bottom w:val="single" w:sz="4" w:space="0" w:color="auto"/>
              <w:right w:val="single" w:sz="4" w:space="0" w:color="auto"/>
            </w:tcBorders>
            <w:shd w:val="clear" w:color="auto" w:fill="auto"/>
            <w:vAlign w:val="center"/>
          </w:tcPr>
          <w:p w14:paraId="621142D0" w14:textId="09A93FEA" w:rsidR="00561083" w:rsidRPr="00177F69" w:rsidRDefault="00561083" w:rsidP="000937D6">
            <w:pPr>
              <w:jc w:val="right"/>
              <w:rPr>
                <w:rFonts w:cs="Times New Roman"/>
                <w:b/>
                <w:color w:val="000000" w:themeColor="text1"/>
                <w:kern w:val="2"/>
                <w:sz w:val="20"/>
                <w:szCs w:val="20"/>
              </w:rPr>
            </w:pPr>
            <w:r w:rsidRPr="00177F69">
              <w:rPr>
                <w:rFonts w:cs="Times New Roman"/>
                <w:b/>
                <w:color w:val="000000" w:themeColor="text1"/>
                <w:sz w:val="20"/>
                <w:szCs w:val="20"/>
              </w:rPr>
              <w:t xml:space="preserve">94.5 </w:t>
            </w:r>
          </w:p>
        </w:tc>
      </w:tr>
      <w:tr w:rsidR="00177F69" w:rsidRPr="00177F69" w14:paraId="6594D4A4" w14:textId="77777777" w:rsidTr="00561083">
        <w:trPr>
          <w:trHeight w:val="495"/>
        </w:trPr>
        <w:tc>
          <w:tcPr>
            <w:tcW w:w="154" w:type="pct"/>
            <w:tcBorders>
              <w:top w:val="nil"/>
              <w:left w:val="single" w:sz="4" w:space="0" w:color="auto"/>
              <w:bottom w:val="single" w:sz="4" w:space="0" w:color="auto"/>
              <w:right w:val="single" w:sz="4" w:space="0" w:color="auto"/>
            </w:tcBorders>
            <w:shd w:val="clear" w:color="auto" w:fill="auto"/>
            <w:noWrap/>
            <w:vAlign w:val="center"/>
          </w:tcPr>
          <w:p w14:paraId="02A54FFA" w14:textId="7B7144F3" w:rsidR="00561083" w:rsidRPr="00177F69" w:rsidRDefault="00561083" w:rsidP="00E32A08">
            <w:pPr>
              <w:widowControl/>
              <w:jc w:val="center"/>
              <w:rPr>
                <w:rFonts w:cs="Times New Roman"/>
                <w:b/>
                <w:bCs/>
                <w:color w:val="000000" w:themeColor="text1"/>
                <w:sz w:val="20"/>
                <w:szCs w:val="20"/>
              </w:rPr>
            </w:pPr>
            <w:r w:rsidRPr="00177F69">
              <w:rPr>
                <w:rFonts w:cs="Times New Roman"/>
                <w:b/>
                <w:bCs/>
                <w:color w:val="000000" w:themeColor="text1"/>
                <w:sz w:val="20"/>
                <w:szCs w:val="20"/>
              </w:rPr>
              <w:t>6</w:t>
            </w:r>
          </w:p>
        </w:tc>
        <w:tc>
          <w:tcPr>
            <w:tcW w:w="985" w:type="pct"/>
            <w:tcBorders>
              <w:top w:val="nil"/>
              <w:left w:val="nil"/>
              <w:bottom w:val="single" w:sz="4" w:space="0" w:color="auto"/>
              <w:right w:val="single" w:sz="4" w:space="0" w:color="auto"/>
            </w:tcBorders>
            <w:shd w:val="clear" w:color="auto" w:fill="auto"/>
            <w:vAlign w:val="center"/>
          </w:tcPr>
          <w:p w14:paraId="2901B277" w14:textId="77777777" w:rsidR="00561083" w:rsidRPr="00177F69" w:rsidRDefault="00561083" w:rsidP="00E13F9E">
            <w:pPr>
              <w:ind w:firstLineChars="200" w:firstLine="400"/>
              <w:jc w:val="left"/>
              <w:rPr>
                <w:rFonts w:cs="Times New Roman"/>
                <w:color w:val="000000" w:themeColor="text1"/>
                <w:kern w:val="2"/>
                <w:sz w:val="20"/>
                <w:szCs w:val="20"/>
              </w:rPr>
            </w:pPr>
            <w:r w:rsidRPr="00177F69">
              <w:rPr>
                <w:rFonts w:cs="Times New Roman" w:hint="eastAsia"/>
                <w:color w:val="000000" w:themeColor="text1"/>
                <w:kern w:val="2"/>
                <w:sz w:val="20"/>
                <w:szCs w:val="20"/>
              </w:rPr>
              <w:t>其中：</w:t>
            </w:r>
            <w:r w:rsidRPr="00177F69">
              <w:rPr>
                <w:rFonts w:cs="Times New Roman"/>
                <w:color w:val="000000" w:themeColor="text1"/>
                <w:kern w:val="2"/>
                <w:sz w:val="20"/>
                <w:szCs w:val="20"/>
              </w:rPr>
              <w:t>在保余额</w:t>
            </w:r>
          </w:p>
          <w:p w14:paraId="1AF9D1AF" w14:textId="01AB7059" w:rsidR="00561083" w:rsidRPr="00177F69" w:rsidRDefault="00561083" w:rsidP="00E13F9E">
            <w:pPr>
              <w:ind w:firstLineChars="200" w:firstLine="400"/>
              <w:jc w:val="left"/>
              <w:rPr>
                <w:rFonts w:cs="Times New Roman"/>
                <w:color w:val="000000" w:themeColor="text1"/>
                <w:kern w:val="2"/>
                <w:sz w:val="20"/>
                <w:szCs w:val="20"/>
              </w:rPr>
            </w:pPr>
            <w:r w:rsidRPr="00177F69">
              <w:rPr>
                <w:rFonts w:cs="Times New Roman"/>
                <w:color w:val="000000" w:themeColor="text1"/>
                <w:kern w:val="2"/>
                <w:sz w:val="20"/>
                <w:szCs w:val="20"/>
              </w:rPr>
              <w:t>（千万元）</w:t>
            </w:r>
          </w:p>
        </w:tc>
        <w:tc>
          <w:tcPr>
            <w:tcW w:w="1616" w:type="pct"/>
            <w:tcBorders>
              <w:top w:val="nil"/>
              <w:left w:val="nil"/>
              <w:bottom w:val="single" w:sz="4" w:space="0" w:color="auto"/>
              <w:right w:val="single" w:sz="4" w:space="0" w:color="auto"/>
            </w:tcBorders>
            <w:shd w:val="clear" w:color="auto" w:fill="auto"/>
            <w:vAlign w:val="center"/>
          </w:tcPr>
          <w:p w14:paraId="7CEDF253" w14:textId="0FAF1540" w:rsidR="00561083" w:rsidRPr="00177F69" w:rsidRDefault="00561083" w:rsidP="00AC532D">
            <w:pPr>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w:t>
            </w:r>
            <w:r w:rsidRPr="00177F69">
              <w:rPr>
                <w:rFonts w:cs="Times New Roman"/>
                <w:color w:val="000000" w:themeColor="text1"/>
                <w:kern w:val="2"/>
                <w:sz w:val="20"/>
                <w:szCs w:val="20"/>
              </w:rPr>
              <w:t>,</w:t>
            </w:r>
            <w:r w:rsidRPr="00177F69">
              <w:rPr>
                <w:rFonts w:cs="Times New Roman"/>
                <w:color w:val="000000" w:themeColor="text1"/>
                <w:kern w:val="2"/>
                <w:sz w:val="20"/>
                <w:szCs w:val="20"/>
              </w:rPr>
              <w:t>平均增长率为</w:t>
            </w:r>
            <w:r w:rsidRPr="00177F69">
              <w:rPr>
                <w:rFonts w:cs="Times New Roman"/>
                <w:color w:val="000000" w:themeColor="text1"/>
                <w:kern w:val="2"/>
                <w:sz w:val="20"/>
                <w:szCs w:val="20"/>
              </w:rPr>
              <w:t>5.32%</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58ED03DA" w14:textId="179E1EBC" w:rsidR="00561083" w:rsidRPr="00177F69" w:rsidRDefault="00561083" w:rsidP="00E32A08">
            <w:pPr>
              <w:jc w:val="right"/>
              <w:rPr>
                <w:rFonts w:cs="Times New Roman"/>
                <w:color w:val="000000" w:themeColor="text1"/>
                <w:kern w:val="2"/>
                <w:sz w:val="20"/>
                <w:szCs w:val="20"/>
              </w:rPr>
            </w:pPr>
            <w:r w:rsidRPr="00177F69">
              <w:rPr>
                <w:rFonts w:cs="Times New Roman"/>
                <w:color w:val="000000" w:themeColor="text1"/>
                <w:sz w:val="20"/>
                <w:szCs w:val="20"/>
              </w:rPr>
              <w:t xml:space="preserve">102.8 </w:t>
            </w:r>
          </w:p>
        </w:tc>
        <w:tc>
          <w:tcPr>
            <w:tcW w:w="449" w:type="pct"/>
            <w:tcBorders>
              <w:top w:val="nil"/>
              <w:left w:val="nil"/>
              <w:bottom w:val="single" w:sz="4" w:space="0" w:color="auto"/>
              <w:right w:val="single" w:sz="4" w:space="0" w:color="auto"/>
            </w:tcBorders>
            <w:shd w:val="clear" w:color="auto" w:fill="auto"/>
            <w:vAlign w:val="center"/>
          </w:tcPr>
          <w:p w14:paraId="17B9BA02" w14:textId="35EA11C3" w:rsidR="00561083" w:rsidRPr="00177F69" w:rsidRDefault="00561083" w:rsidP="00E32A08">
            <w:pPr>
              <w:jc w:val="right"/>
              <w:rPr>
                <w:rFonts w:cs="Times New Roman"/>
                <w:b/>
                <w:color w:val="000000" w:themeColor="text1"/>
                <w:kern w:val="2"/>
                <w:sz w:val="20"/>
                <w:szCs w:val="20"/>
              </w:rPr>
            </w:pPr>
            <w:r w:rsidRPr="00177F69">
              <w:rPr>
                <w:rFonts w:cs="Times New Roman"/>
                <w:b/>
                <w:color w:val="000000" w:themeColor="text1"/>
                <w:sz w:val="20"/>
                <w:szCs w:val="20"/>
              </w:rPr>
              <w:t xml:space="preserve">108.6 </w:t>
            </w:r>
          </w:p>
        </w:tc>
        <w:tc>
          <w:tcPr>
            <w:tcW w:w="449" w:type="pct"/>
            <w:tcBorders>
              <w:top w:val="nil"/>
              <w:left w:val="nil"/>
              <w:bottom w:val="single" w:sz="4" w:space="0" w:color="auto"/>
              <w:right w:val="single" w:sz="4" w:space="0" w:color="auto"/>
            </w:tcBorders>
            <w:shd w:val="clear" w:color="auto" w:fill="auto"/>
            <w:vAlign w:val="center"/>
          </w:tcPr>
          <w:p w14:paraId="4B21A336" w14:textId="0AA0A5B0" w:rsidR="00561083" w:rsidRPr="00177F69" w:rsidRDefault="00561083" w:rsidP="00E32A08">
            <w:pPr>
              <w:jc w:val="right"/>
              <w:rPr>
                <w:rFonts w:cs="Times New Roman"/>
                <w:b/>
                <w:color w:val="000000" w:themeColor="text1"/>
                <w:kern w:val="2"/>
                <w:sz w:val="20"/>
                <w:szCs w:val="20"/>
              </w:rPr>
            </w:pPr>
            <w:r w:rsidRPr="00177F69">
              <w:rPr>
                <w:rFonts w:cs="Times New Roman"/>
                <w:b/>
                <w:color w:val="000000" w:themeColor="text1"/>
                <w:sz w:val="20"/>
                <w:szCs w:val="20"/>
              </w:rPr>
              <w:t xml:space="preserve">114.7 </w:t>
            </w:r>
          </w:p>
        </w:tc>
        <w:tc>
          <w:tcPr>
            <w:tcW w:w="449" w:type="pct"/>
            <w:tcBorders>
              <w:top w:val="nil"/>
              <w:left w:val="nil"/>
              <w:bottom w:val="single" w:sz="4" w:space="0" w:color="auto"/>
              <w:right w:val="single" w:sz="4" w:space="0" w:color="auto"/>
            </w:tcBorders>
            <w:shd w:val="clear" w:color="auto" w:fill="auto"/>
            <w:vAlign w:val="center"/>
          </w:tcPr>
          <w:p w14:paraId="647F2934" w14:textId="53049D51" w:rsidR="00561083" w:rsidRPr="00177F69" w:rsidRDefault="00561083" w:rsidP="00E32A08">
            <w:pPr>
              <w:jc w:val="right"/>
              <w:rPr>
                <w:rFonts w:cs="Times New Roman"/>
                <w:b/>
                <w:color w:val="000000" w:themeColor="text1"/>
                <w:kern w:val="2"/>
                <w:sz w:val="20"/>
                <w:szCs w:val="20"/>
              </w:rPr>
            </w:pPr>
            <w:r w:rsidRPr="00177F69">
              <w:rPr>
                <w:rFonts w:cs="Times New Roman"/>
                <w:b/>
                <w:color w:val="000000" w:themeColor="text1"/>
                <w:sz w:val="20"/>
                <w:szCs w:val="20"/>
              </w:rPr>
              <w:t xml:space="preserve">121.5 </w:t>
            </w:r>
          </w:p>
        </w:tc>
        <w:tc>
          <w:tcPr>
            <w:tcW w:w="449" w:type="pct"/>
            <w:tcBorders>
              <w:top w:val="nil"/>
              <w:left w:val="nil"/>
              <w:bottom w:val="single" w:sz="4" w:space="0" w:color="auto"/>
              <w:right w:val="single" w:sz="4" w:space="0" w:color="auto"/>
            </w:tcBorders>
            <w:shd w:val="clear" w:color="auto" w:fill="auto"/>
            <w:vAlign w:val="center"/>
          </w:tcPr>
          <w:p w14:paraId="7D5CA0E1" w14:textId="620D72B3" w:rsidR="00561083" w:rsidRPr="00177F69" w:rsidRDefault="00561083" w:rsidP="00E32A08">
            <w:pPr>
              <w:jc w:val="right"/>
              <w:rPr>
                <w:rFonts w:cs="Times New Roman"/>
                <w:b/>
                <w:color w:val="000000" w:themeColor="text1"/>
                <w:kern w:val="2"/>
                <w:sz w:val="20"/>
                <w:szCs w:val="20"/>
              </w:rPr>
            </w:pPr>
            <w:r w:rsidRPr="00177F69">
              <w:rPr>
                <w:rFonts w:cs="Times New Roman"/>
                <w:b/>
                <w:color w:val="000000" w:themeColor="text1"/>
                <w:sz w:val="20"/>
                <w:szCs w:val="20"/>
              </w:rPr>
              <w:t xml:space="preserve">129.0 </w:t>
            </w:r>
          </w:p>
        </w:tc>
      </w:tr>
      <w:tr w:rsidR="00177F69" w:rsidRPr="00177F69" w14:paraId="49363B3B" w14:textId="77777777" w:rsidTr="00561083">
        <w:trPr>
          <w:trHeight w:val="27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19AE8FFE" w14:textId="3458E1CC" w:rsidR="00561083" w:rsidRPr="00177F69" w:rsidRDefault="00561083" w:rsidP="00007840">
            <w:pPr>
              <w:widowControl/>
              <w:jc w:val="center"/>
              <w:rPr>
                <w:rFonts w:cs="Times New Roman"/>
                <w:b/>
                <w:bCs/>
                <w:color w:val="000000" w:themeColor="text1"/>
                <w:sz w:val="20"/>
                <w:szCs w:val="20"/>
              </w:rPr>
            </w:pPr>
            <w:r w:rsidRPr="00177F69">
              <w:rPr>
                <w:rFonts w:cs="Times New Roman" w:hint="eastAsia"/>
                <w:b/>
                <w:bCs/>
                <w:color w:val="000000" w:themeColor="text1"/>
                <w:sz w:val="20"/>
                <w:szCs w:val="20"/>
              </w:rPr>
              <w:t>7</w:t>
            </w:r>
          </w:p>
        </w:tc>
        <w:tc>
          <w:tcPr>
            <w:tcW w:w="985" w:type="pct"/>
            <w:tcBorders>
              <w:top w:val="nil"/>
              <w:left w:val="nil"/>
              <w:bottom w:val="single" w:sz="4" w:space="0" w:color="auto"/>
              <w:right w:val="single" w:sz="4" w:space="0" w:color="auto"/>
            </w:tcBorders>
            <w:shd w:val="clear" w:color="auto" w:fill="auto"/>
            <w:vAlign w:val="center"/>
          </w:tcPr>
          <w:p w14:paraId="58D6B2C7" w14:textId="692A11E8" w:rsidR="00561083" w:rsidRPr="00177F69" w:rsidRDefault="00561083" w:rsidP="00991130">
            <w:pPr>
              <w:rPr>
                <w:rFonts w:cs="Times New Roman"/>
                <w:color w:val="000000" w:themeColor="text1"/>
                <w:kern w:val="2"/>
                <w:sz w:val="20"/>
                <w:szCs w:val="20"/>
              </w:rPr>
            </w:pPr>
            <w:r w:rsidRPr="00177F69">
              <w:rPr>
                <w:rFonts w:cs="Times New Roman"/>
                <w:color w:val="000000" w:themeColor="text1"/>
                <w:kern w:val="2"/>
                <w:sz w:val="20"/>
                <w:szCs w:val="20"/>
              </w:rPr>
              <w:t>三农和林权（千万元）</w:t>
            </w:r>
          </w:p>
        </w:tc>
        <w:tc>
          <w:tcPr>
            <w:tcW w:w="1616" w:type="pct"/>
            <w:tcBorders>
              <w:top w:val="nil"/>
              <w:left w:val="nil"/>
              <w:bottom w:val="single" w:sz="4" w:space="0" w:color="auto"/>
              <w:right w:val="single" w:sz="4" w:space="0" w:color="auto"/>
            </w:tcBorders>
            <w:shd w:val="clear" w:color="auto" w:fill="auto"/>
            <w:vAlign w:val="center"/>
          </w:tcPr>
          <w:p w14:paraId="3F955C47" w14:textId="779D6ADF" w:rsidR="00561083" w:rsidRPr="00177F69" w:rsidRDefault="00561083" w:rsidP="00AC532D">
            <w:pPr>
              <w:jc w:val="lef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指数增长模型、非线性回归模型</w:t>
            </w:r>
            <w:r w:rsidRPr="00177F69">
              <w:rPr>
                <w:rFonts w:cs="Times New Roman"/>
                <w:color w:val="000000" w:themeColor="text1"/>
                <w:kern w:val="2"/>
                <w:sz w:val="20"/>
                <w:szCs w:val="20"/>
              </w:rPr>
              <w:t xml:space="preserve">, </w:t>
            </w:r>
            <w:r w:rsidRPr="00177F69">
              <w:rPr>
                <w:rFonts w:cs="Times New Roman"/>
                <w:color w:val="000000" w:themeColor="text1"/>
                <w:kern w:val="2"/>
                <w:sz w:val="20"/>
                <w:szCs w:val="20"/>
              </w:rPr>
              <w:t>平均增长率为</w:t>
            </w:r>
            <w:r w:rsidRPr="00177F69">
              <w:rPr>
                <w:rFonts w:cs="Times New Roman"/>
                <w:color w:val="000000" w:themeColor="text1"/>
                <w:kern w:val="2"/>
                <w:sz w:val="20"/>
                <w:szCs w:val="20"/>
              </w:rPr>
              <w:t>12.5%</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63DA2AE4" w14:textId="7653E6A5" w:rsidR="00561083" w:rsidRPr="00177F69" w:rsidRDefault="00561083" w:rsidP="00007840">
            <w:pPr>
              <w:jc w:val="right"/>
              <w:rPr>
                <w:rFonts w:cs="Times New Roman"/>
                <w:color w:val="000000" w:themeColor="text1"/>
                <w:kern w:val="2"/>
                <w:sz w:val="20"/>
                <w:szCs w:val="20"/>
              </w:rPr>
            </w:pPr>
            <w:r w:rsidRPr="00177F69">
              <w:rPr>
                <w:rFonts w:cs="Times New Roman"/>
                <w:color w:val="000000" w:themeColor="text1"/>
                <w:kern w:val="2"/>
                <w:sz w:val="20"/>
                <w:szCs w:val="20"/>
              </w:rPr>
              <w:t>37.0</w:t>
            </w:r>
          </w:p>
        </w:tc>
        <w:tc>
          <w:tcPr>
            <w:tcW w:w="449" w:type="pct"/>
            <w:tcBorders>
              <w:top w:val="nil"/>
              <w:left w:val="nil"/>
              <w:bottom w:val="single" w:sz="4" w:space="0" w:color="auto"/>
              <w:right w:val="single" w:sz="4" w:space="0" w:color="auto"/>
            </w:tcBorders>
            <w:shd w:val="clear" w:color="auto" w:fill="auto"/>
            <w:vAlign w:val="center"/>
          </w:tcPr>
          <w:p w14:paraId="43AC4AB7" w14:textId="257F46E4"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kern w:val="2"/>
                <w:sz w:val="20"/>
                <w:szCs w:val="20"/>
              </w:rPr>
              <w:t>43.2</w:t>
            </w:r>
          </w:p>
        </w:tc>
        <w:tc>
          <w:tcPr>
            <w:tcW w:w="449" w:type="pct"/>
            <w:tcBorders>
              <w:top w:val="nil"/>
              <w:left w:val="nil"/>
              <w:bottom w:val="single" w:sz="4" w:space="0" w:color="auto"/>
              <w:right w:val="single" w:sz="4" w:space="0" w:color="auto"/>
            </w:tcBorders>
            <w:shd w:val="clear" w:color="auto" w:fill="auto"/>
            <w:vAlign w:val="center"/>
          </w:tcPr>
          <w:p w14:paraId="43BB18CF" w14:textId="245E5972"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sz w:val="20"/>
                <w:szCs w:val="20"/>
              </w:rPr>
              <w:t xml:space="preserve">49.5 </w:t>
            </w:r>
          </w:p>
        </w:tc>
        <w:tc>
          <w:tcPr>
            <w:tcW w:w="449" w:type="pct"/>
            <w:tcBorders>
              <w:top w:val="nil"/>
              <w:left w:val="nil"/>
              <w:bottom w:val="single" w:sz="4" w:space="0" w:color="auto"/>
              <w:right w:val="single" w:sz="4" w:space="0" w:color="auto"/>
            </w:tcBorders>
            <w:shd w:val="clear" w:color="auto" w:fill="auto"/>
            <w:vAlign w:val="center"/>
          </w:tcPr>
          <w:p w14:paraId="7BB39E3A" w14:textId="7F4B308C"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sz w:val="20"/>
                <w:szCs w:val="20"/>
              </w:rPr>
              <w:t xml:space="preserve">55.6 </w:t>
            </w:r>
          </w:p>
        </w:tc>
        <w:tc>
          <w:tcPr>
            <w:tcW w:w="449" w:type="pct"/>
            <w:tcBorders>
              <w:top w:val="nil"/>
              <w:left w:val="nil"/>
              <w:bottom w:val="single" w:sz="4" w:space="0" w:color="auto"/>
              <w:right w:val="single" w:sz="4" w:space="0" w:color="auto"/>
            </w:tcBorders>
            <w:shd w:val="clear" w:color="auto" w:fill="auto"/>
            <w:vAlign w:val="center"/>
          </w:tcPr>
          <w:p w14:paraId="34CA1FE4" w14:textId="43C0B1FA" w:rsidR="00561083" w:rsidRPr="00177F69" w:rsidRDefault="00561083" w:rsidP="00007840">
            <w:pPr>
              <w:jc w:val="right"/>
              <w:rPr>
                <w:rFonts w:cs="Times New Roman"/>
                <w:b/>
                <w:color w:val="000000" w:themeColor="text1"/>
                <w:kern w:val="2"/>
                <w:sz w:val="20"/>
                <w:szCs w:val="20"/>
              </w:rPr>
            </w:pPr>
            <w:r w:rsidRPr="00177F69">
              <w:rPr>
                <w:rFonts w:cs="Times New Roman"/>
                <w:b/>
                <w:color w:val="000000" w:themeColor="text1"/>
                <w:sz w:val="20"/>
                <w:szCs w:val="20"/>
              </w:rPr>
              <w:t xml:space="preserve">62.0 </w:t>
            </w:r>
          </w:p>
        </w:tc>
      </w:tr>
      <w:tr w:rsidR="00177F69" w:rsidRPr="00177F69" w14:paraId="7663F565" w14:textId="77777777" w:rsidTr="00561083">
        <w:trPr>
          <w:trHeight w:val="27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408B1243" w14:textId="7F6BEA3A" w:rsidR="00561083" w:rsidRPr="00177F69" w:rsidRDefault="00561083" w:rsidP="00986588">
            <w:pPr>
              <w:widowControl/>
              <w:jc w:val="center"/>
              <w:rPr>
                <w:rFonts w:cs="Times New Roman"/>
                <w:b/>
                <w:bCs/>
                <w:color w:val="000000" w:themeColor="text1"/>
                <w:sz w:val="20"/>
                <w:szCs w:val="20"/>
              </w:rPr>
            </w:pPr>
            <w:r w:rsidRPr="00177F69">
              <w:rPr>
                <w:rFonts w:cs="Times New Roman" w:hint="eastAsia"/>
                <w:b/>
                <w:bCs/>
                <w:color w:val="000000" w:themeColor="text1"/>
                <w:sz w:val="20"/>
                <w:szCs w:val="20"/>
              </w:rPr>
              <w:t>8</w:t>
            </w:r>
          </w:p>
        </w:tc>
        <w:tc>
          <w:tcPr>
            <w:tcW w:w="985" w:type="pct"/>
            <w:tcBorders>
              <w:top w:val="nil"/>
              <w:left w:val="nil"/>
              <w:bottom w:val="single" w:sz="4" w:space="0" w:color="auto"/>
              <w:right w:val="single" w:sz="4" w:space="0" w:color="auto"/>
            </w:tcBorders>
            <w:shd w:val="clear" w:color="auto" w:fill="auto"/>
            <w:vAlign w:val="center"/>
          </w:tcPr>
          <w:p w14:paraId="32486749" w14:textId="704360DC" w:rsidR="00561083" w:rsidRPr="00177F69" w:rsidRDefault="00561083" w:rsidP="009B2D68">
            <w:pPr>
              <w:widowControl/>
              <w:jc w:val="left"/>
              <w:rPr>
                <w:rFonts w:cs="Times New Roman"/>
                <w:color w:val="000000" w:themeColor="text1"/>
                <w:sz w:val="20"/>
                <w:szCs w:val="20"/>
              </w:rPr>
            </w:pPr>
            <w:r w:rsidRPr="00177F69">
              <w:rPr>
                <w:rFonts w:cs="Times New Roman" w:hint="eastAsia"/>
                <w:color w:val="000000" w:themeColor="text1"/>
                <w:kern w:val="2"/>
                <w:sz w:val="20"/>
                <w:szCs w:val="20"/>
              </w:rPr>
              <w:t>小额贷款</w:t>
            </w:r>
            <w:r w:rsidRPr="00177F69">
              <w:rPr>
                <w:rFonts w:cs="Times New Roman"/>
                <w:color w:val="000000" w:themeColor="text1"/>
                <w:kern w:val="2"/>
                <w:sz w:val="20"/>
                <w:szCs w:val="20"/>
              </w:rPr>
              <w:t>累计放贷（亿元）</w:t>
            </w:r>
          </w:p>
        </w:tc>
        <w:tc>
          <w:tcPr>
            <w:tcW w:w="1616" w:type="pct"/>
            <w:tcBorders>
              <w:top w:val="nil"/>
              <w:left w:val="nil"/>
              <w:bottom w:val="single" w:sz="4" w:space="0" w:color="auto"/>
              <w:right w:val="single" w:sz="4" w:space="0" w:color="auto"/>
            </w:tcBorders>
            <w:shd w:val="clear" w:color="auto" w:fill="auto"/>
            <w:vAlign w:val="center"/>
          </w:tcPr>
          <w:p w14:paraId="1EAF3848" w14:textId="0C77571C" w:rsidR="00561083" w:rsidRPr="00177F69" w:rsidRDefault="00561083" w:rsidP="000937D6">
            <w:pPr>
              <w:jc w:val="left"/>
              <w:rPr>
                <w:rFonts w:cs="Times New Roman"/>
                <w:color w:val="000000" w:themeColor="text1"/>
                <w:kern w:val="2"/>
                <w:sz w:val="20"/>
                <w:szCs w:val="20"/>
              </w:rPr>
            </w:pPr>
            <w:r w:rsidRPr="00177F69">
              <w:rPr>
                <w:rFonts w:cs="Times New Roman" w:hint="eastAsia"/>
                <w:color w:val="000000" w:themeColor="text1"/>
                <w:kern w:val="2"/>
                <w:sz w:val="20"/>
                <w:szCs w:val="20"/>
              </w:rPr>
              <w:t>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w:t>
            </w:r>
            <w:r w:rsidRPr="00177F69">
              <w:rPr>
                <w:rFonts w:cs="Times New Roman"/>
                <w:color w:val="000000" w:themeColor="text1"/>
                <w:kern w:val="2"/>
                <w:sz w:val="20"/>
                <w:szCs w:val="20"/>
              </w:rPr>
              <w:t xml:space="preserve">, </w:t>
            </w:r>
            <w:r w:rsidRPr="00177F69">
              <w:rPr>
                <w:rFonts w:cs="Times New Roman"/>
                <w:color w:val="000000" w:themeColor="text1"/>
                <w:kern w:val="2"/>
                <w:sz w:val="20"/>
                <w:szCs w:val="20"/>
              </w:rPr>
              <w:t>平均增长率为</w:t>
            </w:r>
            <w:r w:rsidRPr="00177F69">
              <w:rPr>
                <w:rFonts w:cs="Times New Roman"/>
                <w:color w:val="000000" w:themeColor="text1"/>
                <w:kern w:val="2"/>
                <w:sz w:val="20"/>
                <w:szCs w:val="20"/>
              </w:rPr>
              <w:t>7.69%</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1CBD5E4F" w14:textId="77777777" w:rsidR="00561083" w:rsidRPr="00177F69" w:rsidRDefault="00561083" w:rsidP="00826F4E">
            <w:pPr>
              <w:jc w:val="right"/>
              <w:rPr>
                <w:rFonts w:cs="Times New Roman"/>
                <w:color w:val="000000" w:themeColor="text1"/>
                <w:kern w:val="2"/>
                <w:sz w:val="20"/>
                <w:szCs w:val="20"/>
              </w:rPr>
            </w:pPr>
            <w:r w:rsidRPr="00177F69">
              <w:rPr>
                <w:rFonts w:cs="Times New Roman"/>
                <w:color w:val="000000" w:themeColor="text1"/>
                <w:kern w:val="2"/>
                <w:sz w:val="20"/>
                <w:szCs w:val="20"/>
              </w:rPr>
              <w:t>251.2</w:t>
            </w:r>
          </w:p>
        </w:tc>
        <w:tc>
          <w:tcPr>
            <w:tcW w:w="449" w:type="pct"/>
            <w:tcBorders>
              <w:top w:val="nil"/>
              <w:left w:val="nil"/>
              <w:bottom w:val="single" w:sz="4" w:space="0" w:color="auto"/>
              <w:right w:val="single" w:sz="4" w:space="0" w:color="auto"/>
            </w:tcBorders>
            <w:shd w:val="clear" w:color="auto" w:fill="auto"/>
            <w:vAlign w:val="center"/>
          </w:tcPr>
          <w:p w14:paraId="27D7B233"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270.6</w:t>
            </w:r>
          </w:p>
        </w:tc>
        <w:tc>
          <w:tcPr>
            <w:tcW w:w="449" w:type="pct"/>
            <w:tcBorders>
              <w:top w:val="nil"/>
              <w:left w:val="nil"/>
              <w:bottom w:val="single" w:sz="4" w:space="0" w:color="auto"/>
              <w:right w:val="single" w:sz="4" w:space="0" w:color="auto"/>
            </w:tcBorders>
            <w:shd w:val="clear" w:color="auto" w:fill="auto"/>
            <w:vAlign w:val="center"/>
          </w:tcPr>
          <w:p w14:paraId="18DC1C88"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290.3</w:t>
            </w:r>
          </w:p>
        </w:tc>
        <w:tc>
          <w:tcPr>
            <w:tcW w:w="449" w:type="pct"/>
            <w:tcBorders>
              <w:top w:val="nil"/>
              <w:left w:val="nil"/>
              <w:bottom w:val="single" w:sz="4" w:space="0" w:color="auto"/>
              <w:right w:val="single" w:sz="4" w:space="0" w:color="auto"/>
            </w:tcBorders>
            <w:shd w:val="clear" w:color="auto" w:fill="auto"/>
            <w:vAlign w:val="center"/>
          </w:tcPr>
          <w:p w14:paraId="4F3F4441"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311.7</w:t>
            </w:r>
          </w:p>
        </w:tc>
        <w:tc>
          <w:tcPr>
            <w:tcW w:w="449" w:type="pct"/>
            <w:tcBorders>
              <w:top w:val="nil"/>
              <w:left w:val="nil"/>
              <w:bottom w:val="single" w:sz="4" w:space="0" w:color="auto"/>
              <w:right w:val="single" w:sz="4" w:space="0" w:color="auto"/>
            </w:tcBorders>
            <w:shd w:val="clear" w:color="auto" w:fill="auto"/>
            <w:vAlign w:val="center"/>
          </w:tcPr>
          <w:p w14:paraId="492A49F4"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334.5</w:t>
            </w:r>
          </w:p>
        </w:tc>
      </w:tr>
      <w:tr w:rsidR="00177F69" w:rsidRPr="00177F69" w14:paraId="31D96B77" w14:textId="77777777" w:rsidTr="00561083">
        <w:trPr>
          <w:trHeight w:val="27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73CA2923" w14:textId="767F2466" w:rsidR="00561083" w:rsidRPr="00177F69" w:rsidRDefault="00561083" w:rsidP="00986588">
            <w:pPr>
              <w:widowControl/>
              <w:jc w:val="center"/>
              <w:rPr>
                <w:rFonts w:cs="Times New Roman"/>
                <w:b/>
                <w:bCs/>
                <w:color w:val="000000" w:themeColor="text1"/>
                <w:sz w:val="20"/>
                <w:szCs w:val="20"/>
              </w:rPr>
            </w:pPr>
            <w:r w:rsidRPr="00177F69">
              <w:rPr>
                <w:rFonts w:cs="Times New Roman" w:hint="eastAsia"/>
                <w:b/>
                <w:bCs/>
                <w:color w:val="000000" w:themeColor="text1"/>
                <w:sz w:val="20"/>
                <w:szCs w:val="20"/>
              </w:rPr>
              <w:t>9</w:t>
            </w:r>
          </w:p>
        </w:tc>
        <w:tc>
          <w:tcPr>
            <w:tcW w:w="985" w:type="pct"/>
            <w:tcBorders>
              <w:top w:val="nil"/>
              <w:left w:val="nil"/>
              <w:bottom w:val="single" w:sz="4" w:space="0" w:color="auto"/>
              <w:right w:val="single" w:sz="4" w:space="0" w:color="auto"/>
            </w:tcBorders>
            <w:shd w:val="clear" w:color="auto" w:fill="auto"/>
            <w:vAlign w:val="center"/>
          </w:tcPr>
          <w:p w14:paraId="2D9910E3" w14:textId="77777777" w:rsidR="00561083" w:rsidRPr="00177F69" w:rsidRDefault="00561083" w:rsidP="00826F4E">
            <w:pPr>
              <w:widowControl/>
              <w:jc w:val="left"/>
              <w:rPr>
                <w:rFonts w:cs="Times New Roman"/>
                <w:color w:val="000000" w:themeColor="text1"/>
                <w:sz w:val="20"/>
                <w:szCs w:val="20"/>
              </w:rPr>
            </w:pPr>
            <w:r w:rsidRPr="00177F69">
              <w:rPr>
                <w:rFonts w:cs="Times New Roman"/>
                <w:color w:val="000000" w:themeColor="text1"/>
                <w:kern w:val="2"/>
                <w:sz w:val="20"/>
                <w:szCs w:val="20"/>
              </w:rPr>
              <w:t>农村金融机构人民币贷款余额</w:t>
            </w:r>
            <w:r w:rsidRPr="00177F69">
              <w:rPr>
                <w:rFonts w:cs="Times New Roman"/>
                <w:color w:val="000000" w:themeColor="text1"/>
                <w:kern w:val="2"/>
                <w:sz w:val="20"/>
                <w:szCs w:val="20"/>
              </w:rPr>
              <w:t>(</w:t>
            </w:r>
            <w:r w:rsidRPr="00177F69">
              <w:rPr>
                <w:rFonts w:cs="Times New Roman"/>
                <w:color w:val="000000" w:themeColor="text1"/>
                <w:kern w:val="2"/>
                <w:sz w:val="20"/>
                <w:szCs w:val="20"/>
              </w:rPr>
              <w:t>亿元）</w:t>
            </w:r>
          </w:p>
        </w:tc>
        <w:tc>
          <w:tcPr>
            <w:tcW w:w="1616" w:type="pct"/>
            <w:tcBorders>
              <w:top w:val="nil"/>
              <w:left w:val="nil"/>
              <w:bottom w:val="single" w:sz="4" w:space="0" w:color="auto"/>
              <w:right w:val="single" w:sz="4" w:space="0" w:color="auto"/>
            </w:tcBorders>
            <w:shd w:val="clear" w:color="auto" w:fill="auto"/>
            <w:vAlign w:val="center"/>
          </w:tcPr>
          <w:p w14:paraId="6429A0F7" w14:textId="1A20A34C" w:rsidR="00561083" w:rsidRPr="00177F69" w:rsidRDefault="00561083" w:rsidP="00AC532D">
            <w:pPr>
              <w:jc w:val="lef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2014-2018</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w:t>
            </w:r>
            <w:r w:rsidRPr="00177F69">
              <w:rPr>
                <w:rFonts w:cs="Times New Roman"/>
                <w:color w:val="000000" w:themeColor="text1"/>
                <w:kern w:val="2"/>
                <w:sz w:val="20"/>
                <w:szCs w:val="20"/>
              </w:rPr>
              <w:t xml:space="preserve">, </w:t>
            </w:r>
            <w:r w:rsidRPr="00177F69">
              <w:rPr>
                <w:rFonts w:cs="Times New Roman"/>
                <w:color w:val="000000" w:themeColor="text1"/>
                <w:kern w:val="2"/>
                <w:sz w:val="20"/>
                <w:szCs w:val="20"/>
              </w:rPr>
              <w:t>平均增长率为</w:t>
            </w:r>
            <w:r w:rsidRPr="00177F69">
              <w:rPr>
                <w:rFonts w:cs="Times New Roman"/>
                <w:color w:val="000000" w:themeColor="text1"/>
                <w:kern w:val="2"/>
                <w:sz w:val="20"/>
                <w:szCs w:val="20"/>
              </w:rPr>
              <w:t>6.1%</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6264CF08" w14:textId="77777777" w:rsidR="00561083" w:rsidRPr="00177F69" w:rsidRDefault="00561083" w:rsidP="00826F4E">
            <w:pPr>
              <w:jc w:val="right"/>
              <w:rPr>
                <w:rFonts w:cs="Times New Roman"/>
                <w:color w:val="000000" w:themeColor="text1"/>
                <w:kern w:val="2"/>
                <w:sz w:val="20"/>
                <w:szCs w:val="20"/>
              </w:rPr>
            </w:pPr>
            <w:r w:rsidRPr="00177F69">
              <w:rPr>
                <w:rFonts w:cs="Times New Roman"/>
                <w:color w:val="000000" w:themeColor="text1"/>
                <w:kern w:val="2"/>
                <w:sz w:val="20"/>
                <w:szCs w:val="20"/>
              </w:rPr>
              <w:t>382.7</w:t>
            </w:r>
          </w:p>
        </w:tc>
        <w:tc>
          <w:tcPr>
            <w:tcW w:w="449" w:type="pct"/>
            <w:tcBorders>
              <w:top w:val="nil"/>
              <w:left w:val="nil"/>
              <w:bottom w:val="single" w:sz="4" w:space="0" w:color="auto"/>
              <w:right w:val="single" w:sz="4" w:space="0" w:color="auto"/>
            </w:tcBorders>
            <w:shd w:val="clear" w:color="auto" w:fill="auto"/>
            <w:vAlign w:val="center"/>
          </w:tcPr>
          <w:p w14:paraId="50673EB2"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377.8</w:t>
            </w:r>
          </w:p>
        </w:tc>
        <w:tc>
          <w:tcPr>
            <w:tcW w:w="449" w:type="pct"/>
            <w:tcBorders>
              <w:top w:val="nil"/>
              <w:left w:val="nil"/>
              <w:bottom w:val="single" w:sz="4" w:space="0" w:color="auto"/>
              <w:right w:val="single" w:sz="4" w:space="0" w:color="auto"/>
            </w:tcBorders>
            <w:shd w:val="clear" w:color="auto" w:fill="auto"/>
            <w:vAlign w:val="center"/>
          </w:tcPr>
          <w:p w14:paraId="23DD15DF"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402.0</w:t>
            </w:r>
          </w:p>
        </w:tc>
        <w:tc>
          <w:tcPr>
            <w:tcW w:w="449" w:type="pct"/>
            <w:tcBorders>
              <w:top w:val="nil"/>
              <w:left w:val="nil"/>
              <w:bottom w:val="single" w:sz="4" w:space="0" w:color="auto"/>
              <w:right w:val="single" w:sz="4" w:space="0" w:color="auto"/>
            </w:tcBorders>
            <w:shd w:val="clear" w:color="auto" w:fill="auto"/>
            <w:vAlign w:val="center"/>
          </w:tcPr>
          <w:p w14:paraId="739CD25E"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430.2</w:t>
            </w:r>
          </w:p>
        </w:tc>
        <w:tc>
          <w:tcPr>
            <w:tcW w:w="449" w:type="pct"/>
            <w:tcBorders>
              <w:top w:val="nil"/>
              <w:left w:val="nil"/>
              <w:bottom w:val="single" w:sz="4" w:space="0" w:color="auto"/>
              <w:right w:val="single" w:sz="4" w:space="0" w:color="auto"/>
            </w:tcBorders>
            <w:shd w:val="clear" w:color="auto" w:fill="auto"/>
            <w:vAlign w:val="center"/>
          </w:tcPr>
          <w:p w14:paraId="623F4F7D"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460.3</w:t>
            </w:r>
          </w:p>
        </w:tc>
      </w:tr>
      <w:tr w:rsidR="00902001" w:rsidRPr="00177F69" w14:paraId="63A258E8" w14:textId="77777777" w:rsidTr="00561083">
        <w:trPr>
          <w:trHeight w:val="510"/>
        </w:trPr>
        <w:tc>
          <w:tcPr>
            <w:tcW w:w="154" w:type="pct"/>
            <w:tcBorders>
              <w:top w:val="nil"/>
              <w:left w:val="single" w:sz="4" w:space="0" w:color="auto"/>
              <w:bottom w:val="single" w:sz="4" w:space="0" w:color="auto"/>
              <w:right w:val="single" w:sz="4" w:space="0" w:color="auto"/>
            </w:tcBorders>
            <w:shd w:val="clear" w:color="auto" w:fill="auto"/>
            <w:noWrap/>
            <w:vAlign w:val="center"/>
          </w:tcPr>
          <w:p w14:paraId="7CFC9423" w14:textId="400C9A76" w:rsidR="006E2764" w:rsidRPr="00177F69" w:rsidRDefault="006E2764" w:rsidP="00986588">
            <w:pPr>
              <w:widowControl/>
              <w:jc w:val="center"/>
              <w:rPr>
                <w:rFonts w:cs="Times New Roman"/>
                <w:b/>
                <w:bCs/>
                <w:color w:val="000000" w:themeColor="text1"/>
                <w:sz w:val="20"/>
                <w:szCs w:val="20"/>
              </w:rPr>
            </w:pPr>
            <w:r w:rsidRPr="00177F69">
              <w:rPr>
                <w:rFonts w:cs="Times New Roman" w:hint="eastAsia"/>
                <w:b/>
                <w:bCs/>
                <w:color w:val="000000" w:themeColor="text1"/>
                <w:sz w:val="20"/>
                <w:szCs w:val="20"/>
              </w:rPr>
              <w:t>10</w:t>
            </w:r>
          </w:p>
        </w:tc>
        <w:tc>
          <w:tcPr>
            <w:tcW w:w="985" w:type="pct"/>
            <w:tcBorders>
              <w:top w:val="nil"/>
              <w:left w:val="nil"/>
              <w:bottom w:val="single" w:sz="4" w:space="0" w:color="auto"/>
              <w:right w:val="single" w:sz="4" w:space="0" w:color="auto"/>
            </w:tcBorders>
            <w:shd w:val="clear" w:color="auto" w:fill="auto"/>
            <w:vAlign w:val="center"/>
          </w:tcPr>
          <w:p w14:paraId="00CBEFBD" w14:textId="175D18E3" w:rsidR="006E2764" w:rsidRPr="00177F69" w:rsidRDefault="006E2764" w:rsidP="00826F4E">
            <w:pPr>
              <w:jc w:val="left"/>
              <w:rPr>
                <w:rFonts w:cs="Times New Roman"/>
                <w:color w:val="000000" w:themeColor="text1"/>
                <w:kern w:val="2"/>
                <w:sz w:val="20"/>
                <w:szCs w:val="20"/>
              </w:rPr>
            </w:pPr>
            <w:r w:rsidRPr="00177F69">
              <w:rPr>
                <w:rFonts w:cs="Times New Roman"/>
                <w:color w:val="000000" w:themeColor="text1"/>
                <w:kern w:val="2"/>
                <w:sz w:val="20"/>
                <w:szCs w:val="20"/>
              </w:rPr>
              <w:t>实际利用外资（千万美元）</w:t>
            </w:r>
          </w:p>
        </w:tc>
        <w:tc>
          <w:tcPr>
            <w:tcW w:w="1616" w:type="pct"/>
            <w:tcBorders>
              <w:top w:val="nil"/>
              <w:left w:val="nil"/>
              <w:bottom w:val="single" w:sz="4" w:space="0" w:color="auto"/>
              <w:right w:val="single" w:sz="4" w:space="0" w:color="auto"/>
            </w:tcBorders>
            <w:shd w:val="clear" w:color="auto" w:fill="auto"/>
            <w:vAlign w:val="center"/>
          </w:tcPr>
          <w:p w14:paraId="2AB8E43A" w14:textId="6064B40F" w:rsidR="006E2764" w:rsidRPr="00177F69" w:rsidRDefault="006E2764" w:rsidP="00AC532D">
            <w:pPr>
              <w:jc w:val="lef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指数增长模型、非线性回归模型，平均增长率为</w:t>
            </w:r>
            <w:r w:rsidRPr="00177F69">
              <w:rPr>
                <w:rFonts w:cs="Times New Roman"/>
                <w:color w:val="000000" w:themeColor="text1"/>
                <w:kern w:val="2"/>
                <w:sz w:val="20"/>
                <w:szCs w:val="20"/>
              </w:rPr>
              <w:t>7.96%</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449" w:type="pct"/>
            <w:tcBorders>
              <w:top w:val="nil"/>
              <w:left w:val="nil"/>
              <w:bottom w:val="single" w:sz="4" w:space="0" w:color="auto"/>
              <w:right w:val="single" w:sz="4" w:space="0" w:color="auto"/>
            </w:tcBorders>
            <w:shd w:val="clear" w:color="auto" w:fill="auto"/>
            <w:vAlign w:val="center"/>
          </w:tcPr>
          <w:p w14:paraId="1B1D6B72" w14:textId="7199C8BA" w:rsidR="006E2764" w:rsidRPr="00177F69" w:rsidRDefault="006E2764" w:rsidP="009B2D68">
            <w:pPr>
              <w:jc w:val="right"/>
              <w:rPr>
                <w:rFonts w:cs="Times New Roman"/>
                <w:color w:val="000000" w:themeColor="text1"/>
                <w:kern w:val="2"/>
                <w:sz w:val="20"/>
                <w:szCs w:val="20"/>
              </w:rPr>
            </w:pPr>
            <w:r w:rsidRPr="00177F69">
              <w:rPr>
                <w:rFonts w:cs="Times New Roman"/>
                <w:color w:val="000000" w:themeColor="text1"/>
                <w:kern w:val="2"/>
                <w:sz w:val="20"/>
                <w:szCs w:val="20"/>
              </w:rPr>
              <w:t>21.7</w:t>
            </w:r>
          </w:p>
        </w:tc>
        <w:tc>
          <w:tcPr>
            <w:tcW w:w="449" w:type="pct"/>
            <w:tcBorders>
              <w:top w:val="nil"/>
              <w:left w:val="nil"/>
              <w:bottom w:val="single" w:sz="4" w:space="0" w:color="auto"/>
              <w:right w:val="single" w:sz="4" w:space="0" w:color="auto"/>
            </w:tcBorders>
            <w:shd w:val="clear" w:color="auto" w:fill="auto"/>
            <w:vAlign w:val="center"/>
          </w:tcPr>
          <w:p w14:paraId="52AFAA23" w14:textId="1A8F0E98" w:rsidR="006E2764" w:rsidRPr="00177F69" w:rsidRDefault="006E2764"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10.7</w:t>
            </w:r>
          </w:p>
        </w:tc>
        <w:tc>
          <w:tcPr>
            <w:tcW w:w="449" w:type="pct"/>
            <w:tcBorders>
              <w:top w:val="nil"/>
              <w:left w:val="nil"/>
              <w:bottom w:val="single" w:sz="4" w:space="0" w:color="auto"/>
              <w:right w:val="single" w:sz="4" w:space="0" w:color="auto"/>
            </w:tcBorders>
            <w:shd w:val="clear" w:color="auto" w:fill="auto"/>
            <w:vAlign w:val="center"/>
          </w:tcPr>
          <w:p w14:paraId="381EE39F" w14:textId="2763F098" w:rsidR="006E2764" w:rsidRPr="00177F69" w:rsidRDefault="006E2764"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11.5</w:t>
            </w:r>
          </w:p>
        </w:tc>
        <w:tc>
          <w:tcPr>
            <w:tcW w:w="449" w:type="pct"/>
            <w:tcBorders>
              <w:top w:val="nil"/>
              <w:left w:val="nil"/>
              <w:bottom w:val="single" w:sz="4" w:space="0" w:color="auto"/>
              <w:right w:val="single" w:sz="4" w:space="0" w:color="auto"/>
            </w:tcBorders>
            <w:shd w:val="clear" w:color="auto" w:fill="auto"/>
            <w:vAlign w:val="center"/>
          </w:tcPr>
          <w:p w14:paraId="140F1B9D" w14:textId="026C2DB8" w:rsidR="006E2764" w:rsidRPr="00177F69" w:rsidRDefault="006E2764"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12.5</w:t>
            </w:r>
          </w:p>
        </w:tc>
        <w:tc>
          <w:tcPr>
            <w:tcW w:w="449" w:type="pct"/>
            <w:tcBorders>
              <w:top w:val="nil"/>
              <w:left w:val="nil"/>
              <w:bottom w:val="single" w:sz="4" w:space="0" w:color="auto"/>
              <w:right w:val="single" w:sz="4" w:space="0" w:color="auto"/>
            </w:tcBorders>
            <w:shd w:val="clear" w:color="auto" w:fill="auto"/>
            <w:vAlign w:val="center"/>
          </w:tcPr>
          <w:p w14:paraId="22A30923" w14:textId="4783BE47" w:rsidR="006E2764" w:rsidRPr="00177F69" w:rsidRDefault="006E2764"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13.4</w:t>
            </w:r>
          </w:p>
        </w:tc>
      </w:tr>
    </w:tbl>
    <w:p w14:paraId="6639AA46" w14:textId="77777777" w:rsidR="00986588" w:rsidRPr="00177F69" w:rsidRDefault="00986588" w:rsidP="00986588">
      <w:pPr>
        <w:rPr>
          <w:rFonts w:ascii="Calibri" w:eastAsia="宋体" w:hAnsi="Calibri" w:cs="Times New Roman"/>
          <w:color w:val="000000" w:themeColor="text1"/>
          <w:kern w:val="2"/>
          <w:sz w:val="21"/>
          <w:szCs w:val="22"/>
        </w:rPr>
      </w:pPr>
    </w:p>
    <w:p w14:paraId="46710189" w14:textId="73D7E834" w:rsidR="00986588" w:rsidRPr="00177F69" w:rsidRDefault="00986588" w:rsidP="00986588">
      <w:pPr>
        <w:jc w:val="center"/>
        <w:rPr>
          <w:rFonts w:cs="Times New Roman"/>
          <w:color w:val="000000" w:themeColor="text1"/>
          <w:kern w:val="2"/>
          <w:sz w:val="21"/>
          <w:szCs w:val="22"/>
        </w:rPr>
      </w:pPr>
      <w:r w:rsidRPr="00177F69">
        <w:rPr>
          <w:rFonts w:cs="Times New Roman"/>
          <w:b/>
          <w:color w:val="000000" w:themeColor="text1"/>
          <w:kern w:val="2"/>
          <w:sz w:val="28"/>
          <w:szCs w:val="28"/>
        </w:rPr>
        <w:lastRenderedPageBreak/>
        <w:t>附表</w:t>
      </w:r>
      <w:r w:rsidRPr="00177F69">
        <w:rPr>
          <w:rFonts w:cs="Times New Roman"/>
          <w:b/>
          <w:color w:val="000000" w:themeColor="text1"/>
          <w:kern w:val="2"/>
          <w:sz w:val="28"/>
          <w:szCs w:val="28"/>
        </w:rPr>
        <w:t xml:space="preserve">3  </w:t>
      </w:r>
      <w:r w:rsidRPr="00177F69">
        <w:rPr>
          <w:rFonts w:cs="Times New Roman"/>
          <w:b/>
          <w:color w:val="000000" w:themeColor="text1"/>
          <w:kern w:val="2"/>
          <w:sz w:val="28"/>
          <w:szCs w:val="28"/>
        </w:rPr>
        <w:t>质量目标指标（</w:t>
      </w:r>
      <w:r w:rsidRPr="00177F69">
        <w:rPr>
          <w:rFonts w:cs="Times New Roman"/>
          <w:b/>
          <w:color w:val="000000" w:themeColor="text1"/>
          <w:kern w:val="2"/>
          <w:sz w:val="28"/>
          <w:szCs w:val="28"/>
        </w:rPr>
        <w:t>2019-2021</w:t>
      </w:r>
      <w:r w:rsidRPr="00177F69">
        <w:rPr>
          <w:rFonts w:cs="Times New Roman"/>
          <w:b/>
          <w:color w:val="000000" w:themeColor="text1"/>
          <w:kern w:val="2"/>
          <w:sz w:val="28"/>
          <w:szCs w:val="28"/>
        </w:rPr>
        <w:t>）</w:t>
      </w:r>
    </w:p>
    <w:tbl>
      <w:tblPr>
        <w:tblW w:w="14034" w:type="dxa"/>
        <w:tblInd w:w="108" w:type="dxa"/>
        <w:tblLayout w:type="fixed"/>
        <w:tblLook w:val="04A0" w:firstRow="1" w:lastRow="0" w:firstColumn="1" w:lastColumn="0" w:noHBand="0" w:noVBand="1"/>
      </w:tblPr>
      <w:tblGrid>
        <w:gridCol w:w="443"/>
        <w:gridCol w:w="2535"/>
        <w:gridCol w:w="4139"/>
        <w:gridCol w:w="1383"/>
        <w:gridCol w:w="1383"/>
        <w:gridCol w:w="1384"/>
        <w:gridCol w:w="1383"/>
        <w:gridCol w:w="1384"/>
      </w:tblGrid>
      <w:tr w:rsidR="00177F69" w:rsidRPr="00177F69" w14:paraId="44DFAC1B" w14:textId="77777777" w:rsidTr="00561083">
        <w:trPr>
          <w:trHeight w:val="267"/>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4CAE5" w14:textId="77777777" w:rsidR="00561083" w:rsidRPr="00177F69" w:rsidRDefault="00561083" w:rsidP="00986588">
            <w:pPr>
              <w:widowControl/>
              <w:jc w:val="left"/>
              <w:rPr>
                <w:rFonts w:cs="Times New Roman"/>
                <w:color w:val="000000" w:themeColor="text1"/>
                <w:sz w:val="20"/>
                <w:szCs w:val="20"/>
              </w:rPr>
            </w:pPr>
            <w:r w:rsidRPr="00177F69">
              <w:rPr>
                <w:rFonts w:cs="Times New Roman"/>
                <w:color w:val="000000" w:themeColor="text1"/>
                <w:sz w:val="20"/>
                <w:szCs w:val="20"/>
              </w:rPr>
              <w:t xml:space="preserve">　</w:t>
            </w:r>
          </w:p>
        </w:tc>
        <w:tc>
          <w:tcPr>
            <w:tcW w:w="2535" w:type="dxa"/>
            <w:tcBorders>
              <w:top w:val="single" w:sz="4" w:space="0" w:color="auto"/>
              <w:left w:val="nil"/>
              <w:bottom w:val="single" w:sz="4" w:space="0" w:color="auto"/>
              <w:right w:val="single" w:sz="4" w:space="0" w:color="auto"/>
            </w:tcBorders>
            <w:shd w:val="clear" w:color="auto" w:fill="auto"/>
            <w:vAlign w:val="center"/>
          </w:tcPr>
          <w:p w14:paraId="67F8A322"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指标</w:t>
            </w:r>
          </w:p>
        </w:tc>
        <w:tc>
          <w:tcPr>
            <w:tcW w:w="4139" w:type="dxa"/>
            <w:tcBorders>
              <w:top w:val="single" w:sz="4" w:space="0" w:color="auto"/>
              <w:left w:val="nil"/>
              <w:bottom w:val="single" w:sz="4" w:space="0" w:color="auto"/>
              <w:right w:val="single" w:sz="4" w:space="0" w:color="auto"/>
            </w:tcBorders>
            <w:shd w:val="clear" w:color="auto" w:fill="auto"/>
            <w:vAlign w:val="center"/>
          </w:tcPr>
          <w:p w14:paraId="4897376D"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测算依据</w:t>
            </w:r>
          </w:p>
        </w:tc>
        <w:tc>
          <w:tcPr>
            <w:tcW w:w="1383" w:type="dxa"/>
            <w:tcBorders>
              <w:top w:val="single" w:sz="4" w:space="0" w:color="auto"/>
              <w:left w:val="nil"/>
              <w:bottom w:val="single" w:sz="4" w:space="0" w:color="auto"/>
              <w:right w:val="single" w:sz="4" w:space="0" w:color="auto"/>
            </w:tcBorders>
            <w:shd w:val="clear" w:color="auto" w:fill="auto"/>
            <w:vAlign w:val="center"/>
          </w:tcPr>
          <w:p w14:paraId="0B55D829"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2017</w:t>
            </w:r>
            <w:r w:rsidRPr="00177F69">
              <w:rPr>
                <w:rFonts w:cs="Times New Roman"/>
                <w:b/>
                <w:bCs/>
                <w:color w:val="000000" w:themeColor="text1"/>
                <w:sz w:val="20"/>
                <w:szCs w:val="20"/>
              </w:rPr>
              <w:t>年</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77525EC1"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2018</w:t>
            </w:r>
            <w:r w:rsidRPr="00177F69">
              <w:rPr>
                <w:rFonts w:cs="Times New Roman"/>
                <w:b/>
                <w:bCs/>
                <w:color w:val="000000" w:themeColor="text1"/>
                <w:sz w:val="20"/>
                <w:szCs w:val="20"/>
              </w:rPr>
              <w:t>年</w:t>
            </w:r>
          </w:p>
        </w:tc>
        <w:tc>
          <w:tcPr>
            <w:tcW w:w="1384" w:type="dxa"/>
            <w:tcBorders>
              <w:top w:val="single" w:sz="4" w:space="0" w:color="auto"/>
              <w:left w:val="nil"/>
              <w:bottom w:val="single" w:sz="4" w:space="0" w:color="auto"/>
              <w:right w:val="single" w:sz="4" w:space="0" w:color="auto"/>
            </w:tcBorders>
            <w:shd w:val="clear" w:color="auto" w:fill="auto"/>
            <w:vAlign w:val="center"/>
          </w:tcPr>
          <w:p w14:paraId="2E0A055B"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2019</w:t>
            </w:r>
            <w:r w:rsidRPr="00177F69">
              <w:rPr>
                <w:rFonts w:cs="Times New Roman"/>
                <w:b/>
                <w:bCs/>
                <w:color w:val="000000" w:themeColor="text1"/>
                <w:sz w:val="20"/>
                <w:szCs w:val="20"/>
              </w:rPr>
              <w:t>年</w:t>
            </w:r>
          </w:p>
        </w:tc>
        <w:tc>
          <w:tcPr>
            <w:tcW w:w="1383" w:type="dxa"/>
            <w:tcBorders>
              <w:top w:val="single" w:sz="4" w:space="0" w:color="auto"/>
              <w:left w:val="nil"/>
              <w:bottom w:val="single" w:sz="4" w:space="0" w:color="auto"/>
              <w:right w:val="single" w:sz="4" w:space="0" w:color="auto"/>
            </w:tcBorders>
            <w:shd w:val="clear" w:color="auto" w:fill="auto"/>
            <w:noWrap/>
            <w:vAlign w:val="center"/>
          </w:tcPr>
          <w:p w14:paraId="517C3578"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2020</w:t>
            </w:r>
            <w:r w:rsidRPr="00177F69">
              <w:rPr>
                <w:rFonts w:cs="Times New Roman"/>
                <w:b/>
                <w:bCs/>
                <w:color w:val="000000" w:themeColor="text1"/>
                <w:sz w:val="20"/>
                <w:szCs w:val="20"/>
              </w:rPr>
              <w:t>年</w:t>
            </w:r>
          </w:p>
        </w:tc>
        <w:tc>
          <w:tcPr>
            <w:tcW w:w="1384" w:type="dxa"/>
            <w:tcBorders>
              <w:top w:val="single" w:sz="4" w:space="0" w:color="auto"/>
              <w:left w:val="nil"/>
              <w:bottom w:val="single" w:sz="4" w:space="0" w:color="auto"/>
              <w:right w:val="single" w:sz="4" w:space="0" w:color="auto"/>
            </w:tcBorders>
            <w:shd w:val="clear" w:color="auto" w:fill="auto"/>
            <w:vAlign w:val="center"/>
          </w:tcPr>
          <w:p w14:paraId="251C2C64"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2021</w:t>
            </w:r>
            <w:r w:rsidRPr="00177F69">
              <w:rPr>
                <w:rFonts w:cs="Times New Roman"/>
                <w:b/>
                <w:bCs/>
                <w:color w:val="000000" w:themeColor="text1"/>
                <w:sz w:val="20"/>
                <w:szCs w:val="20"/>
              </w:rPr>
              <w:t>年</w:t>
            </w:r>
          </w:p>
        </w:tc>
      </w:tr>
      <w:tr w:rsidR="00177F69" w:rsidRPr="00177F69" w14:paraId="0F845765"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53DA4EFD" w14:textId="77777777" w:rsidR="00561083" w:rsidRPr="00177F69" w:rsidRDefault="00561083" w:rsidP="00550D30">
            <w:pPr>
              <w:widowControl/>
              <w:jc w:val="center"/>
              <w:rPr>
                <w:rFonts w:cs="Times New Roman"/>
                <w:b/>
                <w:bCs/>
                <w:color w:val="000000" w:themeColor="text1"/>
                <w:sz w:val="20"/>
                <w:szCs w:val="20"/>
              </w:rPr>
            </w:pPr>
            <w:r w:rsidRPr="00177F69">
              <w:rPr>
                <w:rFonts w:cs="Times New Roman"/>
                <w:b/>
                <w:bCs/>
                <w:color w:val="000000" w:themeColor="text1"/>
                <w:sz w:val="20"/>
                <w:szCs w:val="20"/>
              </w:rPr>
              <w:t>1</w:t>
            </w:r>
          </w:p>
        </w:tc>
        <w:tc>
          <w:tcPr>
            <w:tcW w:w="2535" w:type="dxa"/>
            <w:tcBorders>
              <w:top w:val="nil"/>
              <w:left w:val="nil"/>
              <w:bottom w:val="single" w:sz="4" w:space="0" w:color="auto"/>
              <w:right w:val="single" w:sz="4" w:space="0" w:color="auto"/>
            </w:tcBorders>
            <w:shd w:val="clear" w:color="auto" w:fill="auto"/>
            <w:vAlign w:val="center"/>
          </w:tcPr>
          <w:p w14:paraId="79152F2D" w14:textId="77777777" w:rsidR="00561083" w:rsidRPr="00177F69" w:rsidRDefault="00561083" w:rsidP="00550D30">
            <w:pPr>
              <w:widowControl/>
              <w:jc w:val="left"/>
              <w:rPr>
                <w:rFonts w:cs="Times New Roman"/>
                <w:color w:val="000000" w:themeColor="text1"/>
                <w:sz w:val="20"/>
                <w:szCs w:val="20"/>
              </w:rPr>
            </w:pPr>
            <w:r w:rsidRPr="00177F69">
              <w:rPr>
                <w:rFonts w:cs="Times New Roman"/>
                <w:color w:val="000000" w:themeColor="text1"/>
                <w:kern w:val="2"/>
                <w:sz w:val="20"/>
                <w:szCs w:val="20"/>
              </w:rPr>
              <w:t>金融业税收（亿元）</w:t>
            </w:r>
          </w:p>
        </w:tc>
        <w:tc>
          <w:tcPr>
            <w:tcW w:w="4139" w:type="dxa"/>
            <w:tcBorders>
              <w:top w:val="nil"/>
              <w:left w:val="nil"/>
              <w:bottom w:val="single" w:sz="4" w:space="0" w:color="auto"/>
              <w:right w:val="single" w:sz="4" w:space="0" w:color="auto"/>
            </w:tcBorders>
            <w:shd w:val="clear" w:color="auto" w:fill="auto"/>
            <w:vAlign w:val="center"/>
          </w:tcPr>
          <w:p w14:paraId="3CBFC76F" w14:textId="26B0F675" w:rsidR="00561083" w:rsidRPr="00177F69" w:rsidRDefault="00561083" w:rsidP="00CC4548">
            <w:pPr>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2014-2017</w:t>
            </w:r>
            <w:r w:rsidRPr="00177F69">
              <w:rPr>
                <w:rFonts w:cs="Times New Roman"/>
                <w:color w:val="000000" w:themeColor="text1"/>
                <w:kern w:val="2"/>
                <w:sz w:val="20"/>
                <w:szCs w:val="20"/>
              </w:rPr>
              <w:t>年指标，采用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指数增长模型、非线性回归模型，平均增长率为</w:t>
            </w:r>
            <w:r w:rsidR="00CC4548" w:rsidRPr="00177F69">
              <w:rPr>
                <w:rFonts w:cs="Times New Roman" w:hint="eastAsia"/>
                <w:color w:val="000000" w:themeColor="text1"/>
                <w:kern w:val="2"/>
                <w:sz w:val="20"/>
                <w:szCs w:val="20"/>
              </w:rPr>
              <w:t>5.4</w:t>
            </w:r>
            <w:r w:rsidRPr="00177F69">
              <w:rPr>
                <w:rFonts w:cs="Times New Roman"/>
                <w:color w:val="000000" w:themeColor="text1"/>
                <w:kern w:val="2"/>
                <w:sz w:val="20"/>
                <w:szCs w:val="20"/>
              </w:rPr>
              <w:t>%</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779B2FFA" w14:textId="15801D1B" w:rsidR="00561083" w:rsidRPr="00177F69" w:rsidRDefault="00CC4548" w:rsidP="00550D30">
            <w:pPr>
              <w:jc w:val="right"/>
              <w:rPr>
                <w:rFonts w:cs="Times New Roman"/>
                <w:color w:val="000000" w:themeColor="text1"/>
                <w:kern w:val="2"/>
                <w:sz w:val="20"/>
                <w:szCs w:val="20"/>
              </w:rPr>
            </w:pPr>
            <w:r w:rsidRPr="00177F69">
              <w:rPr>
                <w:rFonts w:cs="Times New Roman" w:hint="eastAsia"/>
                <w:color w:val="000000" w:themeColor="text1"/>
                <w:kern w:val="2"/>
                <w:sz w:val="20"/>
                <w:szCs w:val="20"/>
              </w:rPr>
              <w:t>15.45</w:t>
            </w:r>
            <w:r w:rsidR="00561083" w:rsidRPr="00177F69">
              <w:rPr>
                <w:rFonts w:cs="Times New Roman"/>
                <w:color w:val="000000" w:themeColor="text1"/>
                <w:kern w:val="2"/>
                <w:sz w:val="20"/>
                <w:szCs w:val="20"/>
              </w:rPr>
              <w:t xml:space="preserve"> </w:t>
            </w:r>
          </w:p>
        </w:tc>
        <w:tc>
          <w:tcPr>
            <w:tcW w:w="1383" w:type="dxa"/>
            <w:tcBorders>
              <w:top w:val="nil"/>
              <w:left w:val="nil"/>
              <w:bottom w:val="single" w:sz="4" w:space="0" w:color="auto"/>
              <w:right w:val="single" w:sz="4" w:space="0" w:color="auto"/>
            </w:tcBorders>
            <w:shd w:val="clear" w:color="auto" w:fill="auto"/>
            <w:vAlign w:val="center"/>
          </w:tcPr>
          <w:p w14:paraId="178C8B00" w14:textId="04A776E5" w:rsidR="00561083" w:rsidRPr="00177F69" w:rsidRDefault="00CC4548" w:rsidP="00550D30">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11.91</w:t>
            </w:r>
            <w:r w:rsidR="00561083" w:rsidRPr="00177F69">
              <w:rPr>
                <w:rFonts w:cs="Times New Roman"/>
                <w:b/>
                <w:color w:val="000000" w:themeColor="text1"/>
                <w:kern w:val="2"/>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05BD382D" w14:textId="6BFD0461" w:rsidR="00561083" w:rsidRPr="00177F69" w:rsidRDefault="00CC4548" w:rsidP="00550D30">
            <w:pPr>
              <w:jc w:val="right"/>
              <w:rPr>
                <w:rFonts w:cs="Times New Roman"/>
                <w:b/>
                <w:color w:val="000000" w:themeColor="text1"/>
                <w:kern w:val="2"/>
                <w:sz w:val="20"/>
                <w:szCs w:val="20"/>
              </w:rPr>
            </w:pPr>
            <w:r w:rsidRPr="00177F69">
              <w:rPr>
                <w:rFonts w:cs="Times New Roman" w:hint="eastAsia"/>
                <w:b/>
                <w:color w:val="000000" w:themeColor="text1"/>
                <w:sz w:val="20"/>
                <w:szCs w:val="20"/>
              </w:rPr>
              <w:t>12.55</w:t>
            </w:r>
            <w:r w:rsidR="00561083" w:rsidRPr="00177F69">
              <w:rPr>
                <w:rFonts w:cs="Times New Roman"/>
                <w:b/>
                <w:color w:val="000000" w:themeColor="text1"/>
                <w:sz w:val="20"/>
                <w:szCs w:val="20"/>
              </w:rPr>
              <w:t xml:space="preserve"> </w:t>
            </w:r>
          </w:p>
        </w:tc>
        <w:tc>
          <w:tcPr>
            <w:tcW w:w="1383" w:type="dxa"/>
            <w:tcBorders>
              <w:top w:val="nil"/>
              <w:left w:val="nil"/>
              <w:bottom w:val="single" w:sz="4" w:space="0" w:color="auto"/>
              <w:right w:val="single" w:sz="4" w:space="0" w:color="auto"/>
            </w:tcBorders>
            <w:shd w:val="clear" w:color="auto" w:fill="auto"/>
            <w:vAlign w:val="center"/>
          </w:tcPr>
          <w:p w14:paraId="4720BA2A" w14:textId="6D342D11" w:rsidR="00561083" w:rsidRPr="00177F69" w:rsidRDefault="00CC4548" w:rsidP="00550D30">
            <w:pPr>
              <w:jc w:val="right"/>
              <w:rPr>
                <w:rFonts w:cs="Times New Roman"/>
                <w:b/>
                <w:color w:val="000000" w:themeColor="text1"/>
                <w:kern w:val="2"/>
                <w:sz w:val="20"/>
                <w:szCs w:val="20"/>
              </w:rPr>
            </w:pPr>
            <w:r w:rsidRPr="00177F69">
              <w:rPr>
                <w:rFonts w:cs="Times New Roman" w:hint="eastAsia"/>
                <w:b/>
                <w:color w:val="000000" w:themeColor="text1"/>
                <w:sz w:val="20"/>
                <w:szCs w:val="20"/>
              </w:rPr>
              <w:t>13.23</w:t>
            </w:r>
            <w:r w:rsidR="00561083" w:rsidRPr="00177F69">
              <w:rPr>
                <w:rFonts w:cs="Times New Roman"/>
                <w:b/>
                <w:color w:val="000000" w:themeColor="text1"/>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4D92B05A" w14:textId="7F7072A3" w:rsidR="00561083" w:rsidRPr="00177F69" w:rsidRDefault="00CC4548" w:rsidP="00550D30">
            <w:pPr>
              <w:jc w:val="right"/>
              <w:rPr>
                <w:rFonts w:cs="Times New Roman"/>
                <w:b/>
                <w:color w:val="000000" w:themeColor="text1"/>
                <w:kern w:val="2"/>
                <w:sz w:val="20"/>
                <w:szCs w:val="20"/>
              </w:rPr>
            </w:pPr>
            <w:r w:rsidRPr="00177F69">
              <w:rPr>
                <w:rFonts w:cs="Times New Roman" w:hint="eastAsia"/>
                <w:b/>
                <w:color w:val="000000" w:themeColor="text1"/>
                <w:sz w:val="20"/>
                <w:szCs w:val="20"/>
              </w:rPr>
              <w:t>13.95</w:t>
            </w:r>
            <w:r w:rsidR="00561083" w:rsidRPr="00177F69">
              <w:rPr>
                <w:rFonts w:cs="Times New Roman"/>
                <w:b/>
                <w:color w:val="000000" w:themeColor="text1"/>
                <w:sz w:val="20"/>
                <w:szCs w:val="20"/>
              </w:rPr>
              <w:t xml:space="preserve"> </w:t>
            </w:r>
          </w:p>
        </w:tc>
      </w:tr>
      <w:tr w:rsidR="00177F69" w:rsidRPr="00177F69" w14:paraId="53306A2B"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63198A57"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2</w:t>
            </w:r>
          </w:p>
        </w:tc>
        <w:tc>
          <w:tcPr>
            <w:tcW w:w="2535" w:type="dxa"/>
            <w:tcBorders>
              <w:top w:val="nil"/>
              <w:left w:val="nil"/>
              <w:bottom w:val="single" w:sz="4" w:space="0" w:color="auto"/>
              <w:right w:val="single" w:sz="4" w:space="0" w:color="auto"/>
            </w:tcBorders>
            <w:shd w:val="clear" w:color="auto" w:fill="auto"/>
            <w:vAlign w:val="center"/>
          </w:tcPr>
          <w:p w14:paraId="65DD24D6" w14:textId="1CE470EB" w:rsidR="00561083" w:rsidRPr="00177F69" w:rsidRDefault="00476A2E" w:rsidP="00190D24">
            <w:pPr>
              <w:jc w:val="left"/>
              <w:rPr>
                <w:rFonts w:cs="Times New Roman"/>
                <w:color w:val="000000" w:themeColor="text1"/>
                <w:kern w:val="2"/>
                <w:sz w:val="20"/>
                <w:szCs w:val="20"/>
              </w:rPr>
            </w:pPr>
            <w:r w:rsidRPr="00177F69">
              <w:rPr>
                <w:rFonts w:cs="Times New Roman" w:hint="eastAsia"/>
                <w:color w:val="000000" w:themeColor="text1"/>
                <w:kern w:val="2"/>
                <w:sz w:val="20"/>
                <w:szCs w:val="20"/>
              </w:rPr>
              <w:t>地方</w:t>
            </w:r>
            <w:r w:rsidR="00561083" w:rsidRPr="00177F69">
              <w:rPr>
                <w:rFonts w:cs="Times New Roman"/>
                <w:color w:val="000000" w:themeColor="text1"/>
                <w:kern w:val="2"/>
                <w:sz w:val="20"/>
                <w:szCs w:val="20"/>
              </w:rPr>
              <w:t>金融业税收（千</w:t>
            </w:r>
            <w:r w:rsidR="007B3FA0" w:rsidRPr="00177F69">
              <w:rPr>
                <w:rFonts w:cs="Times New Roman" w:hint="eastAsia"/>
                <w:color w:val="000000" w:themeColor="text1"/>
                <w:kern w:val="2"/>
                <w:sz w:val="20"/>
                <w:szCs w:val="20"/>
              </w:rPr>
              <w:t>万</w:t>
            </w:r>
            <w:r w:rsidR="007B3FA0" w:rsidRPr="00177F69">
              <w:rPr>
                <w:rFonts w:cs="Times New Roman"/>
                <w:color w:val="000000" w:themeColor="text1"/>
                <w:kern w:val="2"/>
                <w:sz w:val="20"/>
                <w:szCs w:val="20"/>
              </w:rPr>
              <w:t>元</w:t>
            </w:r>
            <w:r w:rsidR="00561083" w:rsidRPr="00177F69">
              <w:rPr>
                <w:rFonts w:cs="Times New Roman"/>
                <w:color w:val="000000" w:themeColor="text1"/>
                <w:kern w:val="2"/>
                <w:sz w:val="20"/>
                <w:szCs w:val="20"/>
              </w:rPr>
              <w:t>）</w:t>
            </w:r>
          </w:p>
        </w:tc>
        <w:tc>
          <w:tcPr>
            <w:tcW w:w="4139" w:type="dxa"/>
            <w:tcBorders>
              <w:top w:val="nil"/>
              <w:left w:val="nil"/>
              <w:bottom w:val="single" w:sz="4" w:space="0" w:color="auto"/>
              <w:right w:val="single" w:sz="4" w:space="0" w:color="auto"/>
            </w:tcBorders>
            <w:shd w:val="clear" w:color="auto" w:fill="auto"/>
            <w:noWrap/>
            <w:vAlign w:val="center"/>
          </w:tcPr>
          <w:p w14:paraId="44B04D92" w14:textId="36A3D4E6" w:rsidR="00561083" w:rsidRPr="00177F69" w:rsidRDefault="00561083" w:rsidP="009B2D68">
            <w:pPr>
              <w:jc w:val="left"/>
              <w:rPr>
                <w:rFonts w:cs="Times New Roman"/>
                <w:color w:val="000000" w:themeColor="text1"/>
                <w:kern w:val="2"/>
                <w:sz w:val="20"/>
                <w:szCs w:val="20"/>
              </w:rPr>
            </w:pPr>
            <w:r w:rsidRPr="00177F69">
              <w:rPr>
                <w:rFonts w:cs="Times New Roman"/>
                <w:color w:val="000000" w:themeColor="text1"/>
                <w:kern w:val="2"/>
                <w:sz w:val="20"/>
                <w:szCs w:val="20"/>
              </w:rPr>
              <w:t>按金融业增加值比重</w:t>
            </w:r>
            <w:r w:rsidRPr="00177F69">
              <w:rPr>
                <w:rFonts w:cs="Times New Roman"/>
                <w:color w:val="000000" w:themeColor="text1"/>
                <w:kern w:val="2"/>
                <w:sz w:val="20"/>
                <w:szCs w:val="20"/>
              </w:rPr>
              <w:t>1.12%</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noWrap/>
            <w:vAlign w:val="center"/>
          </w:tcPr>
          <w:p w14:paraId="1FD53958" w14:textId="721B4944" w:rsidR="00561083" w:rsidRPr="00177F69" w:rsidRDefault="00CC4548" w:rsidP="009B2D68">
            <w:pPr>
              <w:jc w:val="right"/>
              <w:rPr>
                <w:rFonts w:cs="Times New Roman"/>
                <w:color w:val="000000" w:themeColor="text1"/>
                <w:kern w:val="2"/>
                <w:sz w:val="20"/>
                <w:szCs w:val="20"/>
              </w:rPr>
            </w:pPr>
            <w:r w:rsidRPr="00177F69">
              <w:rPr>
                <w:rFonts w:cs="Times New Roman" w:hint="eastAsia"/>
                <w:color w:val="000000" w:themeColor="text1"/>
                <w:kern w:val="2"/>
                <w:sz w:val="20"/>
                <w:szCs w:val="20"/>
              </w:rPr>
              <w:t>0.91</w:t>
            </w:r>
            <w:r w:rsidR="00561083" w:rsidRPr="00177F69">
              <w:rPr>
                <w:rFonts w:cs="Times New Roman"/>
                <w:color w:val="000000" w:themeColor="text1"/>
                <w:kern w:val="2"/>
                <w:sz w:val="20"/>
                <w:szCs w:val="20"/>
              </w:rPr>
              <w:t xml:space="preserve"> </w:t>
            </w:r>
          </w:p>
        </w:tc>
        <w:tc>
          <w:tcPr>
            <w:tcW w:w="1383" w:type="dxa"/>
            <w:tcBorders>
              <w:top w:val="nil"/>
              <w:left w:val="nil"/>
              <w:bottom w:val="single" w:sz="4" w:space="0" w:color="auto"/>
              <w:right w:val="single" w:sz="4" w:space="0" w:color="auto"/>
            </w:tcBorders>
            <w:shd w:val="clear" w:color="auto" w:fill="auto"/>
            <w:noWrap/>
            <w:vAlign w:val="center"/>
          </w:tcPr>
          <w:p w14:paraId="5205B118" w14:textId="2DCE102F" w:rsidR="00561083" w:rsidRPr="00177F69" w:rsidRDefault="00CC4548" w:rsidP="009B2D68">
            <w:pPr>
              <w:jc w:val="right"/>
              <w:rPr>
                <w:rFonts w:cs="Times New Roman"/>
                <w:b/>
                <w:color w:val="000000" w:themeColor="text1"/>
                <w:kern w:val="2"/>
                <w:sz w:val="20"/>
                <w:szCs w:val="20"/>
              </w:rPr>
            </w:pPr>
            <w:r w:rsidRPr="00177F69">
              <w:rPr>
                <w:rFonts w:cs="Times New Roman"/>
                <w:b/>
                <w:color w:val="000000" w:themeColor="text1"/>
                <w:kern w:val="2"/>
                <w:sz w:val="20"/>
                <w:szCs w:val="20"/>
              </w:rPr>
              <w:t>1.</w:t>
            </w:r>
            <w:r w:rsidRPr="00177F69">
              <w:rPr>
                <w:rFonts w:cs="Times New Roman" w:hint="eastAsia"/>
                <w:b/>
                <w:color w:val="000000" w:themeColor="text1"/>
                <w:kern w:val="2"/>
                <w:sz w:val="20"/>
                <w:szCs w:val="20"/>
              </w:rPr>
              <w:t>00</w:t>
            </w:r>
            <w:r w:rsidR="00561083" w:rsidRPr="00177F69">
              <w:rPr>
                <w:rFonts w:cs="Times New Roman"/>
                <w:b/>
                <w:color w:val="000000" w:themeColor="text1"/>
                <w:kern w:val="2"/>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center"/>
          </w:tcPr>
          <w:p w14:paraId="3F67D48A" w14:textId="6BD5BE52" w:rsidR="00561083" w:rsidRPr="00177F69" w:rsidRDefault="00CC4548" w:rsidP="009B2D68">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1.06</w:t>
            </w:r>
            <w:r w:rsidR="00561083" w:rsidRPr="00177F69">
              <w:rPr>
                <w:rFonts w:cs="Times New Roman"/>
                <w:b/>
                <w:color w:val="000000" w:themeColor="text1"/>
                <w:kern w:val="2"/>
                <w:sz w:val="20"/>
                <w:szCs w:val="20"/>
              </w:rPr>
              <w:t xml:space="preserve"> </w:t>
            </w:r>
          </w:p>
        </w:tc>
        <w:tc>
          <w:tcPr>
            <w:tcW w:w="1383" w:type="dxa"/>
            <w:tcBorders>
              <w:top w:val="nil"/>
              <w:left w:val="nil"/>
              <w:bottom w:val="single" w:sz="4" w:space="0" w:color="auto"/>
              <w:right w:val="single" w:sz="4" w:space="0" w:color="auto"/>
            </w:tcBorders>
            <w:shd w:val="clear" w:color="auto" w:fill="auto"/>
            <w:noWrap/>
            <w:vAlign w:val="center"/>
          </w:tcPr>
          <w:p w14:paraId="0D517E6A" w14:textId="2FEA829B" w:rsidR="00561083" w:rsidRPr="00177F69" w:rsidRDefault="00CC4548" w:rsidP="009B2D68">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1.12</w:t>
            </w:r>
            <w:r w:rsidR="00561083" w:rsidRPr="00177F69">
              <w:rPr>
                <w:rFonts w:cs="Times New Roman"/>
                <w:b/>
                <w:color w:val="000000" w:themeColor="text1"/>
                <w:kern w:val="2"/>
                <w:sz w:val="20"/>
                <w:szCs w:val="20"/>
              </w:rPr>
              <w:t xml:space="preserve"> </w:t>
            </w:r>
          </w:p>
        </w:tc>
        <w:tc>
          <w:tcPr>
            <w:tcW w:w="1384" w:type="dxa"/>
            <w:tcBorders>
              <w:top w:val="nil"/>
              <w:left w:val="nil"/>
              <w:bottom w:val="single" w:sz="4" w:space="0" w:color="auto"/>
              <w:right w:val="single" w:sz="4" w:space="0" w:color="auto"/>
            </w:tcBorders>
            <w:shd w:val="clear" w:color="auto" w:fill="auto"/>
            <w:noWrap/>
            <w:vAlign w:val="center"/>
          </w:tcPr>
          <w:p w14:paraId="0A6B588A" w14:textId="469D786F" w:rsidR="00561083" w:rsidRPr="00177F69" w:rsidRDefault="00CC4548" w:rsidP="009B2D68">
            <w:pPr>
              <w:jc w:val="right"/>
              <w:rPr>
                <w:rFonts w:cs="Times New Roman"/>
                <w:b/>
                <w:color w:val="000000" w:themeColor="text1"/>
                <w:kern w:val="2"/>
                <w:sz w:val="20"/>
                <w:szCs w:val="20"/>
              </w:rPr>
            </w:pPr>
            <w:r w:rsidRPr="00177F69">
              <w:rPr>
                <w:rFonts w:cs="Times New Roman" w:hint="eastAsia"/>
                <w:b/>
                <w:color w:val="000000" w:themeColor="text1"/>
                <w:kern w:val="2"/>
                <w:sz w:val="20"/>
                <w:szCs w:val="20"/>
              </w:rPr>
              <w:t>1.18</w:t>
            </w:r>
            <w:r w:rsidR="00561083" w:rsidRPr="00177F69">
              <w:rPr>
                <w:rFonts w:cs="Times New Roman"/>
                <w:b/>
                <w:color w:val="000000" w:themeColor="text1"/>
                <w:kern w:val="2"/>
                <w:sz w:val="20"/>
                <w:szCs w:val="20"/>
              </w:rPr>
              <w:t xml:space="preserve"> </w:t>
            </w:r>
          </w:p>
        </w:tc>
      </w:tr>
      <w:tr w:rsidR="00177F69" w:rsidRPr="00177F69" w14:paraId="0352BAF1"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0365CAC4"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3</w:t>
            </w:r>
          </w:p>
        </w:tc>
        <w:tc>
          <w:tcPr>
            <w:tcW w:w="2535" w:type="dxa"/>
            <w:tcBorders>
              <w:top w:val="nil"/>
              <w:left w:val="nil"/>
              <w:bottom w:val="single" w:sz="4" w:space="0" w:color="auto"/>
              <w:right w:val="single" w:sz="4" w:space="0" w:color="auto"/>
            </w:tcBorders>
            <w:shd w:val="clear" w:color="auto" w:fill="auto"/>
            <w:vAlign w:val="center"/>
          </w:tcPr>
          <w:p w14:paraId="73207E31" w14:textId="77777777" w:rsidR="00561083" w:rsidRPr="00177F69" w:rsidRDefault="00561083" w:rsidP="00190D24">
            <w:pPr>
              <w:widowControl/>
              <w:jc w:val="left"/>
              <w:rPr>
                <w:rFonts w:cs="Times New Roman"/>
                <w:color w:val="000000" w:themeColor="text1"/>
                <w:sz w:val="20"/>
                <w:szCs w:val="20"/>
              </w:rPr>
            </w:pPr>
            <w:r w:rsidRPr="00177F69">
              <w:rPr>
                <w:rFonts w:cs="Times New Roman"/>
                <w:color w:val="000000" w:themeColor="text1"/>
                <w:kern w:val="2"/>
                <w:sz w:val="20"/>
                <w:szCs w:val="20"/>
              </w:rPr>
              <w:t>金融业从业人员（万人）</w:t>
            </w:r>
          </w:p>
        </w:tc>
        <w:tc>
          <w:tcPr>
            <w:tcW w:w="4139" w:type="dxa"/>
            <w:tcBorders>
              <w:top w:val="nil"/>
              <w:left w:val="nil"/>
              <w:bottom w:val="single" w:sz="4" w:space="0" w:color="auto"/>
              <w:right w:val="single" w:sz="4" w:space="0" w:color="auto"/>
            </w:tcBorders>
            <w:shd w:val="clear" w:color="auto" w:fill="auto"/>
            <w:vAlign w:val="center"/>
          </w:tcPr>
          <w:p w14:paraId="40961875" w14:textId="00E92EC6" w:rsidR="00561083" w:rsidRPr="00177F69" w:rsidRDefault="00561083" w:rsidP="00550D30">
            <w:pPr>
              <w:jc w:val="left"/>
              <w:rPr>
                <w:rFonts w:cs="Times New Roman"/>
                <w:color w:val="000000" w:themeColor="text1"/>
                <w:kern w:val="2"/>
                <w:sz w:val="20"/>
                <w:szCs w:val="20"/>
              </w:rPr>
            </w:pPr>
            <w:r w:rsidRPr="00177F69">
              <w:rPr>
                <w:rFonts w:cs="Times New Roman"/>
                <w:color w:val="000000" w:themeColor="text1"/>
                <w:kern w:val="2"/>
                <w:sz w:val="20"/>
                <w:szCs w:val="20"/>
              </w:rPr>
              <w:t>根据</w:t>
            </w:r>
            <w:r w:rsidRPr="00177F69">
              <w:rPr>
                <w:rFonts w:cs="Times New Roman"/>
                <w:color w:val="000000" w:themeColor="text1"/>
                <w:kern w:val="2"/>
                <w:sz w:val="20"/>
                <w:szCs w:val="20"/>
              </w:rPr>
              <w:t>2020</w:t>
            </w:r>
            <w:r w:rsidRPr="00177F69">
              <w:rPr>
                <w:rFonts w:cs="Times New Roman"/>
                <w:color w:val="000000" w:themeColor="text1"/>
                <w:kern w:val="2"/>
                <w:sz w:val="20"/>
                <w:szCs w:val="20"/>
              </w:rPr>
              <w:t>年</w:t>
            </w:r>
            <w:r w:rsidRPr="00177F69">
              <w:rPr>
                <w:rFonts w:cs="Times New Roman"/>
                <w:color w:val="000000" w:themeColor="text1"/>
                <w:kern w:val="2"/>
                <w:sz w:val="20"/>
                <w:szCs w:val="20"/>
              </w:rPr>
              <w:t>2</w:t>
            </w:r>
            <w:r w:rsidRPr="00177F69">
              <w:rPr>
                <w:rFonts w:cs="Times New Roman"/>
                <w:color w:val="000000" w:themeColor="text1"/>
                <w:kern w:val="2"/>
                <w:sz w:val="20"/>
                <w:szCs w:val="20"/>
              </w:rPr>
              <w:t>万人的目标值，平均增长率为</w:t>
            </w:r>
            <w:r w:rsidRPr="00177F69">
              <w:rPr>
                <w:rFonts w:cs="Times New Roman"/>
                <w:color w:val="000000" w:themeColor="text1"/>
                <w:kern w:val="2"/>
                <w:sz w:val="20"/>
                <w:szCs w:val="20"/>
              </w:rPr>
              <w:t>10%</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2196D482" w14:textId="77777777" w:rsidR="00561083" w:rsidRPr="00177F69" w:rsidRDefault="00561083" w:rsidP="00826F4E">
            <w:pPr>
              <w:jc w:val="right"/>
              <w:rPr>
                <w:rFonts w:cs="Times New Roman"/>
                <w:color w:val="000000" w:themeColor="text1"/>
                <w:kern w:val="2"/>
                <w:sz w:val="20"/>
                <w:szCs w:val="20"/>
              </w:rPr>
            </w:pPr>
            <w:r w:rsidRPr="00177F69">
              <w:rPr>
                <w:rFonts w:cs="Times New Roman"/>
                <w:color w:val="000000" w:themeColor="text1"/>
                <w:kern w:val="2"/>
                <w:sz w:val="20"/>
                <w:szCs w:val="20"/>
              </w:rPr>
              <w:t xml:space="preserve">1.5 </w:t>
            </w:r>
          </w:p>
        </w:tc>
        <w:tc>
          <w:tcPr>
            <w:tcW w:w="1383" w:type="dxa"/>
            <w:tcBorders>
              <w:top w:val="nil"/>
              <w:left w:val="nil"/>
              <w:bottom w:val="single" w:sz="4" w:space="0" w:color="auto"/>
              <w:right w:val="single" w:sz="4" w:space="0" w:color="auto"/>
            </w:tcBorders>
            <w:shd w:val="clear" w:color="auto" w:fill="auto"/>
            <w:vAlign w:val="center"/>
          </w:tcPr>
          <w:p w14:paraId="3263436A"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1.7 </w:t>
            </w:r>
          </w:p>
        </w:tc>
        <w:tc>
          <w:tcPr>
            <w:tcW w:w="1384" w:type="dxa"/>
            <w:tcBorders>
              <w:top w:val="nil"/>
              <w:left w:val="nil"/>
              <w:bottom w:val="single" w:sz="4" w:space="0" w:color="auto"/>
              <w:right w:val="single" w:sz="4" w:space="0" w:color="auto"/>
            </w:tcBorders>
            <w:shd w:val="clear" w:color="auto" w:fill="auto"/>
            <w:vAlign w:val="center"/>
          </w:tcPr>
          <w:p w14:paraId="251DF83A"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1.8 </w:t>
            </w:r>
          </w:p>
        </w:tc>
        <w:tc>
          <w:tcPr>
            <w:tcW w:w="1383" w:type="dxa"/>
            <w:tcBorders>
              <w:top w:val="nil"/>
              <w:left w:val="nil"/>
              <w:bottom w:val="single" w:sz="4" w:space="0" w:color="auto"/>
              <w:right w:val="single" w:sz="4" w:space="0" w:color="auto"/>
            </w:tcBorders>
            <w:shd w:val="clear" w:color="auto" w:fill="auto"/>
            <w:vAlign w:val="center"/>
          </w:tcPr>
          <w:p w14:paraId="09C87DD3"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2.0 </w:t>
            </w:r>
          </w:p>
        </w:tc>
        <w:tc>
          <w:tcPr>
            <w:tcW w:w="1384" w:type="dxa"/>
            <w:tcBorders>
              <w:top w:val="nil"/>
              <w:left w:val="nil"/>
              <w:bottom w:val="single" w:sz="4" w:space="0" w:color="auto"/>
              <w:right w:val="single" w:sz="4" w:space="0" w:color="auto"/>
            </w:tcBorders>
            <w:shd w:val="clear" w:color="auto" w:fill="auto"/>
            <w:vAlign w:val="center"/>
          </w:tcPr>
          <w:p w14:paraId="6B8FB655"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2.1 </w:t>
            </w:r>
          </w:p>
        </w:tc>
      </w:tr>
      <w:tr w:rsidR="00177F69" w:rsidRPr="00177F69" w14:paraId="445BA295"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17DA5DC9" w14:textId="77777777" w:rsidR="00561083" w:rsidRPr="00177F69" w:rsidRDefault="00561083" w:rsidP="00986588">
            <w:pPr>
              <w:widowControl/>
              <w:jc w:val="center"/>
              <w:rPr>
                <w:rFonts w:cs="Times New Roman"/>
                <w:b/>
                <w:bCs/>
                <w:color w:val="000000" w:themeColor="text1"/>
                <w:sz w:val="20"/>
                <w:szCs w:val="20"/>
              </w:rPr>
            </w:pPr>
            <w:r w:rsidRPr="00177F69">
              <w:rPr>
                <w:rFonts w:cs="Times New Roman"/>
                <w:b/>
                <w:bCs/>
                <w:color w:val="000000" w:themeColor="text1"/>
                <w:sz w:val="20"/>
                <w:szCs w:val="20"/>
              </w:rPr>
              <w:t>4</w:t>
            </w:r>
          </w:p>
        </w:tc>
        <w:tc>
          <w:tcPr>
            <w:tcW w:w="2535" w:type="dxa"/>
            <w:tcBorders>
              <w:top w:val="nil"/>
              <w:left w:val="nil"/>
              <w:bottom w:val="single" w:sz="4" w:space="0" w:color="auto"/>
              <w:right w:val="single" w:sz="4" w:space="0" w:color="auto"/>
            </w:tcBorders>
            <w:shd w:val="clear" w:color="auto" w:fill="auto"/>
            <w:vAlign w:val="center"/>
          </w:tcPr>
          <w:p w14:paraId="2F4C9E45" w14:textId="01656597" w:rsidR="00561083" w:rsidRPr="00177F69" w:rsidRDefault="00476A2E" w:rsidP="006138B4">
            <w:pPr>
              <w:rPr>
                <w:rFonts w:cs="Times New Roman"/>
                <w:color w:val="000000" w:themeColor="text1"/>
                <w:kern w:val="2"/>
                <w:sz w:val="20"/>
                <w:szCs w:val="20"/>
              </w:rPr>
            </w:pPr>
            <w:r w:rsidRPr="00177F69">
              <w:rPr>
                <w:rFonts w:cs="Times New Roman" w:hint="eastAsia"/>
                <w:color w:val="000000" w:themeColor="text1"/>
                <w:kern w:val="2"/>
                <w:sz w:val="20"/>
                <w:szCs w:val="20"/>
              </w:rPr>
              <w:t>地方</w:t>
            </w:r>
            <w:r w:rsidR="00561083" w:rsidRPr="00177F69">
              <w:rPr>
                <w:rFonts w:cs="Times New Roman"/>
                <w:color w:val="000000" w:themeColor="text1"/>
                <w:kern w:val="2"/>
                <w:sz w:val="20"/>
                <w:szCs w:val="20"/>
              </w:rPr>
              <w:t>金融业从业人员（人）</w:t>
            </w:r>
          </w:p>
        </w:tc>
        <w:tc>
          <w:tcPr>
            <w:tcW w:w="4139" w:type="dxa"/>
            <w:tcBorders>
              <w:top w:val="nil"/>
              <w:left w:val="nil"/>
              <w:bottom w:val="single" w:sz="4" w:space="0" w:color="auto"/>
              <w:right w:val="single" w:sz="4" w:space="0" w:color="auto"/>
            </w:tcBorders>
            <w:shd w:val="clear" w:color="auto" w:fill="auto"/>
            <w:vAlign w:val="center"/>
          </w:tcPr>
          <w:p w14:paraId="29609B07" w14:textId="00F6AD35" w:rsidR="00561083" w:rsidRPr="00177F69" w:rsidRDefault="00561083" w:rsidP="00CA6BE7">
            <w:pPr>
              <w:rPr>
                <w:rFonts w:cs="Times New Roman"/>
                <w:color w:val="000000" w:themeColor="text1"/>
                <w:kern w:val="2"/>
                <w:sz w:val="20"/>
                <w:szCs w:val="20"/>
              </w:rPr>
            </w:pPr>
            <w:r w:rsidRPr="00177F69">
              <w:rPr>
                <w:rFonts w:cs="Times New Roman" w:hint="eastAsia"/>
                <w:color w:val="000000" w:themeColor="text1"/>
                <w:kern w:val="2"/>
                <w:sz w:val="20"/>
                <w:szCs w:val="20"/>
              </w:rPr>
              <w:t>采用</w:t>
            </w:r>
            <w:proofErr w:type="gramStart"/>
            <w:r w:rsidRPr="00177F69">
              <w:rPr>
                <w:rFonts w:cs="Times New Roman"/>
                <w:color w:val="000000" w:themeColor="text1"/>
                <w:kern w:val="2"/>
                <w:sz w:val="20"/>
                <w:szCs w:val="20"/>
              </w:rPr>
              <w:t>幂</w:t>
            </w:r>
            <w:proofErr w:type="gramEnd"/>
            <w:r w:rsidRPr="00177F69">
              <w:rPr>
                <w:rFonts w:cs="Times New Roman"/>
                <w:color w:val="000000" w:themeColor="text1"/>
                <w:kern w:val="2"/>
                <w:sz w:val="20"/>
                <w:szCs w:val="20"/>
              </w:rPr>
              <w:t>指数增长模型、非线性回归预测模型，平均增长率为</w:t>
            </w:r>
            <w:r w:rsidRPr="00177F69">
              <w:rPr>
                <w:rFonts w:cs="Times New Roman"/>
                <w:color w:val="000000" w:themeColor="text1"/>
                <w:kern w:val="2"/>
                <w:sz w:val="20"/>
                <w:szCs w:val="20"/>
              </w:rPr>
              <w:t>18%</w:t>
            </w:r>
            <w:r w:rsidRPr="00177F69">
              <w:rPr>
                <w:rFonts w:cs="Times New Roman"/>
                <w:color w:val="000000" w:themeColor="text1"/>
                <w:kern w:val="2"/>
                <w:sz w:val="20"/>
                <w:szCs w:val="20"/>
              </w:rPr>
              <w:t>的非线性预测</w:t>
            </w:r>
            <w:r w:rsidRPr="00177F69">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1192A949" w14:textId="77777777" w:rsidR="00561083" w:rsidRPr="00177F69" w:rsidRDefault="00561083" w:rsidP="00826F4E">
            <w:pPr>
              <w:jc w:val="right"/>
              <w:rPr>
                <w:rFonts w:cs="Times New Roman"/>
                <w:color w:val="000000" w:themeColor="text1"/>
                <w:kern w:val="2"/>
                <w:sz w:val="20"/>
                <w:szCs w:val="20"/>
              </w:rPr>
            </w:pPr>
            <w:r w:rsidRPr="00177F69">
              <w:rPr>
                <w:rFonts w:cs="Times New Roman"/>
                <w:color w:val="000000" w:themeColor="text1"/>
                <w:kern w:val="2"/>
                <w:sz w:val="20"/>
                <w:szCs w:val="20"/>
              </w:rPr>
              <w:t xml:space="preserve">499 </w:t>
            </w:r>
          </w:p>
        </w:tc>
        <w:tc>
          <w:tcPr>
            <w:tcW w:w="1383" w:type="dxa"/>
            <w:tcBorders>
              <w:top w:val="nil"/>
              <w:left w:val="nil"/>
              <w:bottom w:val="single" w:sz="4" w:space="0" w:color="auto"/>
              <w:right w:val="single" w:sz="4" w:space="0" w:color="auto"/>
            </w:tcBorders>
            <w:shd w:val="clear" w:color="auto" w:fill="auto"/>
            <w:vAlign w:val="center"/>
          </w:tcPr>
          <w:p w14:paraId="42751F79"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647 </w:t>
            </w:r>
          </w:p>
        </w:tc>
        <w:tc>
          <w:tcPr>
            <w:tcW w:w="1384" w:type="dxa"/>
            <w:tcBorders>
              <w:top w:val="nil"/>
              <w:left w:val="nil"/>
              <w:bottom w:val="single" w:sz="4" w:space="0" w:color="auto"/>
              <w:right w:val="single" w:sz="4" w:space="0" w:color="auto"/>
            </w:tcBorders>
            <w:shd w:val="clear" w:color="auto" w:fill="auto"/>
            <w:vAlign w:val="center"/>
          </w:tcPr>
          <w:p w14:paraId="22454983"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711 </w:t>
            </w:r>
          </w:p>
        </w:tc>
        <w:tc>
          <w:tcPr>
            <w:tcW w:w="1383" w:type="dxa"/>
            <w:tcBorders>
              <w:top w:val="nil"/>
              <w:left w:val="nil"/>
              <w:bottom w:val="single" w:sz="4" w:space="0" w:color="auto"/>
              <w:right w:val="single" w:sz="4" w:space="0" w:color="auto"/>
            </w:tcBorders>
            <w:shd w:val="clear" w:color="auto" w:fill="auto"/>
            <w:vAlign w:val="center"/>
          </w:tcPr>
          <w:p w14:paraId="5721F749"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784 </w:t>
            </w:r>
          </w:p>
        </w:tc>
        <w:tc>
          <w:tcPr>
            <w:tcW w:w="1384" w:type="dxa"/>
            <w:tcBorders>
              <w:top w:val="nil"/>
              <w:left w:val="nil"/>
              <w:bottom w:val="single" w:sz="4" w:space="0" w:color="auto"/>
              <w:right w:val="single" w:sz="4" w:space="0" w:color="auto"/>
            </w:tcBorders>
            <w:shd w:val="clear" w:color="auto" w:fill="auto"/>
            <w:vAlign w:val="center"/>
          </w:tcPr>
          <w:p w14:paraId="4D189D69" w14:textId="77777777" w:rsidR="00561083" w:rsidRPr="00177F69" w:rsidRDefault="00561083" w:rsidP="00826F4E">
            <w:pPr>
              <w:jc w:val="right"/>
              <w:rPr>
                <w:rFonts w:cs="Times New Roman"/>
                <w:b/>
                <w:color w:val="000000" w:themeColor="text1"/>
                <w:kern w:val="2"/>
                <w:sz w:val="20"/>
                <w:szCs w:val="20"/>
              </w:rPr>
            </w:pPr>
            <w:r w:rsidRPr="00177F69">
              <w:rPr>
                <w:rFonts w:cs="Times New Roman"/>
                <w:b/>
                <w:color w:val="000000" w:themeColor="text1"/>
                <w:kern w:val="2"/>
                <w:sz w:val="20"/>
                <w:szCs w:val="20"/>
              </w:rPr>
              <w:t xml:space="preserve">831 </w:t>
            </w:r>
          </w:p>
        </w:tc>
      </w:tr>
      <w:tr w:rsidR="00902001" w:rsidRPr="00902001" w14:paraId="50590100"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0A78F504" w14:textId="77777777" w:rsidR="006E2764" w:rsidRPr="00C678B3" w:rsidRDefault="006E2764" w:rsidP="00986588">
            <w:pPr>
              <w:widowControl/>
              <w:jc w:val="center"/>
              <w:rPr>
                <w:rFonts w:cs="Times New Roman"/>
                <w:b/>
                <w:bCs/>
                <w:color w:val="000000"/>
                <w:sz w:val="20"/>
                <w:szCs w:val="20"/>
              </w:rPr>
            </w:pPr>
            <w:r w:rsidRPr="00C678B3">
              <w:rPr>
                <w:rFonts w:cs="Times New Roman"/>
                <w:b/>
                <w:bCs/>
                <w:color w:val="000000"/>
                <w:sz w:val="20"/>
                <w:szCs w:val="20"/>
              </w:rPr>
              <w:t>5</w:t>
            </w:r>
          </w:p>
        </w:tc>
        <w:tc>
          <w:tcPr>
            <w:tcW w:w="2535" w:type="dxa"/>
            <w:tcBorders>
              <w:top w:val="nil"/>
              <w:left w:val="nil"/>
              <w:bottom w:val="single" w:sz="4" w:space="0" w:color="auto"/>
              <w:right w:val="single" w:sz="4" w:space="0" w:color="auto"/>
            </w:tcBorders>
            <w:shd w:val="clear" w:color="auto" w:fill="auto"/>
            <w:vAlign w:val="center"/>
          </w:tcPr>
          <w:p w14:paraId="5D5C477C" w14:textId="77777777" w:rsidR="006E2764" w:rsidRPr="00C678B3" w:rsidRDefault="006E2764" w:rsidP="00826F4E">
            <w:pPr>
              <w:widowControl/>
              <w:jc w:val="left"/>
              <w:rPr>
                <w:rFonts w:cs="Times New Roman"/>
                <w:color w:val="000000"/>
                <w:sz w:val="20"/>
                <w:szCs w:val="20"/>
              </w:rPr>
            </w:pPr>
            <w:r w:rsidRPr="00C678B3">
              <w:rPr>
                <w:rFonts w:cs="Times New Roman"/>
                <w:color w:val="000000"/>
                <w:kern w:val="2"/>
                <w:sz w:val="20"/>
                <w:szCs w:val="20"/>
              </w:rPr>
              <w:t>保险深度（</w:t>
            </w:r>
            <w:r w:rsidRPr="00C678B3">
              <w:rPr>
                <w:rFonts w:cs="Times New Roman"/>
                <w:color w:val="000000"/>
                <w:kern w:val="2"/>
                <w:sz w:val="20"/>
                <w:szCs w:val="20"/>
              </w:rPr>
              <w:t>%</w:t>
            </w:r>
            <w:r w:rsidRPr="00C678B3">
              <w:rPr>
                <w:rFonts w:cs="Times New Roman"/>
                <w:color w:val="000000"/>
                <w:kern w:val="2"/>
                <w:sz w:val="20"/>
                <w:szCs w:val="20"/>
              </w:rPr>
              <w:t>）</w:t>
            </w:r>
          </w:p>
        </w:tc>
        <w:tc>
          <w:tcPr>
            <w:tcW w:w="4139" w:type="dxa"/>
            <w:tcBorders>
              <w:top w:val="nil"/>
              <w:left w:val="nil"/>
              <w:bottom w:val="single" w:sz="4" w:space="0" w:color="auto"/>
              <w:right w:val="single" w:sz="4" w:space="0" w:color="auto"/>
            </w:tcBorders>
            <w:shd w:val="clear" w:color="auto" w:fill="auto"/>
            <w:vAlign w:val="center"/>
          </w:tcPr>
          <w:p w14:paraId="382F4041" w14:textId="0753CCD7" w:rsidR="006E2764" w:rsidRPr="00C678B3" w:rsidRDefault="006E2764" w:rsidP="00CA6BE7">
            <w:pPr>
              <w:rPr>
                <w:rFonts w:cs="Times New Roman"/>
                <w:color w:val="000000"/>
                <w:kern w:val="2"/>
                <w:sz w:val="20"/>
                <w:szCs w:val="20"/>
              </w:rPr>
            </w:pPr>
            <w:r>
              <w:rPr>
                <w:rFonts w:cs="Times New Roman" w:hint="eastAsia"/>
                <w:color w:val="000000"/>
                <w:kern w:val="2"/>
                <w:sz w:val="20"/>
                <w:szCs w:val="20"/>
              </w:rPr>
              <w:t>采用</w:t>
            </w:r>
            <w:proofErr w:type="gramStart"/>
            <w:r w:rsidRPr="00C678B3">
              <w:rPr>
                <w:rFonts w:cs="Times New Roman"/>
                <w:kern w:val="2"/>
                <w:sz w:val="20"/>
                <w:szCs w:val="20"/>
              </w:rPr>
              <w:t>幂</w:t>
            </w:r>
            <w:proofErr w:type="gramEnd"/>
            <w:r w:rsidRPr="00C678B3">
              <w:rPr>
                <w:rFonts w:cs="Times New Roman"/>
                <w:kern w:val="2"/>
                <w:sz w:val="20"/>
                <w:szCs w:val="20"/>
              </w:rPr>
              <w:t>指数增长模型、非线性回归预测模型，平均</w:t>
            </w:r>
            <w:r w:rsidRPr="00C678B3">
              <w:rPr>
                <w:rFonts w:cs="Times New Roman"/>
                <w:color w:val="000000"/>
                <w:kern w:val="2"/>
                <w:sz w:val="20"/>
                <w:szCs w:val="20"/>
              </w:rPr>
              <w:t>增长率为</w:t>
            </w:r>
            <w:r w:rsidRPr="00C678B3">
              <w:rPr>
                <w:rFonts w:cs="Times New Roman"/>
                <w:color w:val="000000"/>
                <w:kern w:val="2"/>
                <w:sz w:val="20"/>
                <w:szCs w:val="20"/>
              </w:rPr>
              <w:t>10.1%</w:t>
            </w:r>
            <w:r w:rsidRPr="00C678B3">
              <w:rPr>
                <w:rFonts w:cs="Times New Roman"/>
                <w:color w:val="000000"/>
                <w:kern w:val="2"/>
                <w:sz w:val="20"/>
                <w:szCs w:val="20"/>
              </w:rPr>
              <w:t>的</w:t>
            </w:r>
            <w:r w:rsidRPr="00C678B3">
              <w:rPr>
                <w:rFonts w:cs="Times New Roman"/>
                <w:color w:val="000000" w:themeColor="text1"/>
                <w:kern w:val="2"/>
                <w:sz w:val="20"/>
                <w:szCs w:val="20"/>
              </w:rPr>
              <w:t>非线性预测</w:t>
            </w:r>
            <w:r>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46C25645" w14:textId="77777777" w:rsidR="006E2764" w:rsidRPr="00C678B3" w:rsidRDefault="006E2764" w:rsidP="00826F4E">
            <w:pPr>
              <w:jc w:val="right"/>
              <w:rPr>
                <w:rFonts w:cs="Times New Roman"/>
                <w:color w:val="000000"/>
                <w:kern w:val="2"/>
                <w:sz w:val="20"/>
                <w:szCs w:val="20"/>
              </w:rPr>
            </w:pPr>
            <w:r w:rsidRPr="00C678B3">
              <w:rPr>
                <w:rFonts w:cs="Times New Roman"/>
                <w:color w:val="000000"/>
                <w:kern w:val="2"/>
                <w:sz w:val="20"/>
                <w:szCs w:val="20"/>
              </w:rPr>
              <w:t xml:space="preserve">3.7 </w:t>
            </w:r>
          </w:p>
        </w:tc>
        <w:tc>
          <w:tcPr>
            <w:tcW w:w="1383" w:type="dxa"/>
            <w:tcBorders>
              <w:top w:val="nil"/>
              <w:left w:val="nil"/>
              <w:bottom w:val="single" w:sz="4" w:space="0" w:color="auto"/>
              <w:right w:val="single" w:sz="4" w:space="0" w:color="auto"/>
            </w:tcBorders>
            <w:shd w:val="clear" w:color="auto" w:fill="auto"/>
            <w:vAlign w:val="center"/>
          </w:tcPr>
          <w:p w14:paraId="28746863" w14:textId="1D7F6369" w:rsidR="006E2764" w:rsidRPr="00902001" w:rsidRDefault="006E2764" w:rsidP="00826F4E">
            <w:pPr>
              <w:jc w:val="right"/>
              <w:rPr>
                <w:rFonts w:cs="Times New Roman"/>
                <w:b/>
                <w:color w:val="000000" w:themeColor="text1"/>
                <w:kern w:val="2"/>
                <w:sz w:val="20"/>
                <w:szCs w:val="20"/>
              </w:rPr>
            </w:pPr>
            <w:r w:rsidRPr="00902001">
              <w:rPr>
                <w:rFonts w:cs="Times New Roman"/>
                <w:b/>
                <w:color w:val="000000" w:themeColor="text1"/>
                <w:kern w:val="2"/>
                <w:sz w:val="20"/>
                <w:szCs w:val="20"/>
              </w:rPr>
              <w:t xml:space="preserve">3.7 </w:t>
            </w:r>
          </w:p>
        </w:tc>
        <w:tc>
          <w:tcPr>
            <w:tcW w:w="1384" w:type="dxa"/>
            <w:tcBorders>
              <w:top w:val="nil"/>
              <w:left w:val="nil"/>
              <w:bottom w:val="single" w:sz="4" w:space="0" w:color="auto"/>
              <w:right w:val="single" w:sz="4" w:space="0" w:color="auto"/>
            </w:tcBorders>
            <w:shd w:val="clear" w:color="auto" w:fill="auto"/>
            <w:vAlign w:val="center"/>
          </w:tcPr>
          <w:p w14:paraId="14D57735" w14:textId="3E7EF9E6" w:rsidR="006E2764" w:rsidRPr="00902001" w:rsidRDefault="006E2764" w:rsidP="00826F4E">
            <w:pPr>
              <w:jc w:val="right"/>
              <w:rPr>
                <w:rFonts w:cs="Times New Roman"/>
                <w:b/>
                <w:color w:val="000000" w:themeColor="text1"/>
                <w:kern w:val="2"/>
                <w:sz w:val="20"/>
                <w:szCs w:val="20"/>
              </w:rPr>
            </w:pPr>
            <w:r w:rsidRPr="00902001">
              <w:rPr>
                <w:rFonts w:cs="Times New Roman" w:hint="eastAsia"/>
                <w:b/>
                <w:color w:val="000000" w:themeColor="text1"/>
                <w:kern w:val="2"/>
                <w:sz w:val="20"/>
                <w:szCs w:val="20"/>
              </w:rPr>
              <w:t xml:space="preserve">4.1 </w:t>
            </w:r>
          </w:p>
        </w:tc>
        <w:tc>
          <w:tcPr>
            <w:tcW w:w="1383" w:type="dxa"/>
            <w:tcBorders>
              <w:top w:val="nil"/>
              <w:left w:val="nil"/>
              <w:bottom w:val="single" w:sz="4" w:space="0" w:color="auto"/>
              <w:right w:val="single" w:sz="4" w:space="0" w:color="auto"/>
            </w:tcBorders>
            <w:shd w:val="clear" w:color="auto" w:fill="auto"/>
            <w:vAlign w:val="center"/>
          </w:tcPr>
          <w:p w14:paraId="5C4AEC8A" w14:textId="19E9CA92" w:rsidR="006E2764" w:rsidRPr="00902001" w:rsidRDefault="006E2764" w:rsidP="00826F4E">
            <w:pPr>
              <w:jc w:val="right"/>
              <w:rPr>
                <w:rFonts w:cs="Times New Roman"/>
                <w:b/>
                <w:color w:val="000000" w:themeColor="text1"/>
                <w:kern w:val="2"/>
                <w:sz w:val="20"/>
                <w:szCs w:val="20"/>
              </w:rPr>
            </w:pPr>
            <w:r w:rsidRPr="00902001">
              <w:rPr>
                <w:rFonts w:cs="Times New Roman" w:hint="eastAsia"/>
                <w:b/>
                <w:color w:val="000000" w:themeColor="text1"/>
                <w:kern w:val="2"/>
                <w:sz w:val="20"/>
                <w:szCs w:val="20"/>
              </w:rPr>
              <w:t xml:space="preserve">4.5 </w:t>
            </w:r>
          </w:p>
        </w:tc>
        <w:tc>
          <w:tcPr>
            <w:tcW w:w="1384" w:type="dxa"/>
            <w:tcBorders>
              <w:top w:val="nil"/>
              <w:left w:val="nil"/>
              <w:bottom w:val="single" w:sz="4" w:space="0" w:color="auto"/>
              <w:right w:val="single" w:sz="4" w:space="0" w:color="auto"/>
            </w:tcBorders>
            <w:shd w:val="clear" w:color="auto" w:fill="auto"/>
            <w:vAlign w:val="center"/>
          </w:tcPr>
          <w:p w14:paraId="4161647E" w14:textId="42A1A8E2" w:rsidR="006E2764" w:rsidRPr="00902001" w:rsidRDefault="006E2764" w:rsidP="00826F4E">
            <w:pPr>
              <w:jc w:val="right"/>
              <w:rPr>
                <w:rFonts w:cs="Times New Roman"/>
                <w:b/>
                <w:color w:val="000000" w:themeColor="text1"/>
                <w:kern w:val="2"/>
                <w:sz w:val="20"/>
                <w:szCs w:val="20"/>
              </w:rPr>
            </w:pPr>
            <w:r w:rsidRPr="00902001">
              <w:rPr>
                <w:rFonts w:cs="Times New Roman" w:hint="eastAsia"/>
                <w:b/>
                <w:color w:val="000000" w:themeColor="text1"/>
                <w:kern w:val="2"/>
                <w:sz w:val="20"/>
                <w:szCs w:val="20"/>
              </w:rPr>
              <w:t xml:space="preserve">4.9 </w:t>
            </w:r>
          </w:p>
        </w:tc>
      </w:tr>
      <w:tr w:rsidR="00902001" w:rsidRPr="00902001" w14:paraId="36EF4BA6"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018844EE" w14:textId="77777777" w:rsidR="006E2764" w:rsidRPr="00C678B3" w:rsidRDefault="006E2764" w:rsidP="00986588">
            <w:pPr>
              <w:widowControl/>
              <w:jc w:val="center"/>
              <w:rPr>
                <w:rFonts w:cs="Times New Roman"/>
                <w:b/>
                <w:bCs/>
                <w:color w:val="000000"/>
                <w:sz w:val="20"/>
                <w:szCs w:val="20"/>
              </w:rPr>
            </w:pPr>
            <w:r w:rsidRPr="00C678B3">
              <w:rPr>
                <w:rFonts w:cs="Times New Roman"/>
                <w:b/>
                <w:bCs/>
                <w:color w:val="000000"/>
                <w:sz w:val="20"/>
                <w:szCs w:val="20"/>
              </w:rPr>
              <w:t>6</w:t>
            </w:r>
          </w:p>
        </w:tc>
        <w:tc>
          <w:tcPr>
            <w:tcW w:w="2535" w:type="dxa"/>
            <w:tcBorders>
              <w:top w:val="nil"/>
              <w:left w:val="nil"/>
              <w:bottom w:val="single" w:sz="4" w:space="0" w:color="auto"/>
              <w:right w:val="single" w:sz="4" w:space="0" w:color="auto"/>
            </w:tcBorders>
            <w:shd w:val="clear" w:color="auto" w:fill="auto"/>
            <w:vAlign w:val="center"/>
          </w:tcPr>
          <w:p w14:paraId="63C90F76" w14:textId="56E64DAB" w:rsidR="006E2764" w:rsidRPr="00C678B3" w:rsidRDefault="006E2764" w:rsidP="00826F4E">
            <w:pPr>
              <w:jc w:val="left"/>
              <w:rPr>
                <w:rFonts w:cs="Times New Roman"/>
                <w:color w:val="000000"/>
                <w:kern w:val="2"/>
                <w:sz w:val="20"/>
                <w:szCs w:val="20"/>
              </w:rPr>
            </w:pPr>
            <w:r w:rsidRPr="00C678B3">
              <w:rPr>
                <w:rFonts w:cs="Times New Roman"/>
                <w:color w:val="000000"/>
                <w:kern w:val="2"/>
                <w:sz w:val="20"/>
                <w:szCs w:val="20"/>
              </w:rPr>
              <w:t>保险密度（千元</w:t>
            </w:r>
            <w:r w:rsidRPr="00C678B3">
              <w:rPr>
                <w:rFonts w:cs="Times New Roman"/>
                <w:color w:val="000000"/>
                <w:kern w:val="2"/>
                <w:sz w:val="20"/>
                <w:szCs w:val="20"/>
              </w:rPr>
              <w:t>/</w:t>
            </w:r>
            <w:r w:rsidRPr="00C678B3">
              <w:rPr>
                <w:rFonts w:cs="Times New Roman"/>
                <w:color w:val="000000"/>
                <w:kern w:val="2"/>
                <w:sz w:val="20"/>
                <w:szCs w:val="20"/>
              </w:rPr>
              <w:t>人）</w:t>
            </w:r>
          </w:p>
        </w:tc>
        <w:tc>
          <w:tcPr>
            <w:tcW w:w="4139" w:type="dxa"/>
            <w:tcBorders>
              <w:top w:val="nil"/>
              <w:left w:val="nil"/>
              <w:bottom w:val="single" w:sz="4" w:space="0" w:color="auto"/>
              <w:right w:val="single" w:sz="4" w:space="0" w:color="auto"/>
            </w:tcBorders>
            <w:shd w:val="clear" w:color="auto" w:fill="auto"/>
            <w:vAlign w:val="center"/>
          </w:tcPr>
          <w:p w14:paraId="33631A21" w14:textId="3E06743B" w:rsidR="006E2764" w:rsidRPr="00C678B3" w:rsidRDefault="006E2764" w:rsidP="00CA6BE7">
            <w:pPr>
              <w:rPr>
                <w:rFonts w:cs="Times New Roman"/>
                <w:color w:val="000000"/>
                <w:kern w:val="2"/>
                <w:sz w:val="20"/>
                <w:szCs w:val="20"/>
              </w:rPr>
            </w:pPr>
            <w:r>
              <w:rPr>
                <w:rFonts w:cs="Times New Roman" w:hint="eastAsia"/>
                <w:color w:val="000000"/>
                <w:kern w:val="2"/>
                <w:sz w:val="20"/>
                <w:szCs w:val="20"/>
              </w:rPr>
              <w:t>采用</w:t>
            </w:r>
            <w:proofErr w:type="gramStart"/>
            <w:r w:rsidRPr="00C678B3">
              <w:rPr>
                <w:rFonts w:cs="Times New Roman"/>
                <w:kern w:val="2"/>
                <w:sz w:val="20"/>
                <w:szCs w:val="20"/>
              </w:rPr>
              <w:t>幂</w:t>
            </w:r>
            <w:proofErr w:type="gramEnd"/>
            <w:r w:rsidRPr="00C678B3">
              <w:rPr>
                <w:rFonts w:cs="Times New Roman"/>
                <w:kern w:val="2"/>
                <w:sz w:val="20"/>
                <w:szCs w:val="20"/>
              </w:rPr>
              <w:t>指数增长模型、非线性回归预测模型，平均</w:t>
            </w:r>
            <w:r w:rsidRPr="00C678B3">
              <w:rPr>
                <w:rFonts w:cs="Times New Roman"/>
                <w:color w:val="000000"/>
                <w:kern w:val="2"/>
                <w:sz w:val="20"/>
                <w:szCs w:val="20"/>
              </w:rPr>
              <w:t>增长率为</w:t>
            </w:r>
            <w:r w:rsidRPr="00C678B3">
              <w:rPr>
                <w:rFonts w:cs="Times New Roman"/>
                <w:color w:val="000000"/>
                <w:kern w:val="2"/>
                <w:sz w:val="20"/>
                <w:szCs w:val="20"/>
              </w:rPr>
              <w:t>13%</w:t>
            </w:r>
            <w:r w:rsidRPr="00C678B3">
              <w:rPr>
                <w:rFonts w:cs="Times New Roman"/>
                <w:color w:val="000000"/>
                <w:kern w:val="2"/>
                <w:sz w:val="20"/>
                <w:szCs w:val="20"/>
              </w:rPr>
              <w:t>的</w:t>
            </w:r>
            <w:r w:rsidRPr="00C678B3">
              <w:rPr>
                <w:rFonts w:cs="Times New Roman"/>
                <w:color w:val="000000" w:themeColor="text1"/>
                <w:kern w:val="2"/>
                <w:sz w:val="20"/>
                <w:szCs w:val="20"/>
              </w:rPr>
              <w:t>非线性预测</w:t>
            </w:r>
            <w:r>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410D09BB" w14:textId="73609860" w:rsidR="006E2764" w:rsidRPr="00C678B3" w:rsidRDefault="006E2764" w:rsidP="006138B4">
            <w:pPr>
              <w:jc w:val="right"/>
              <w:rPr>
                <w:rFonts w:cs="Times New Roman"/>
                <w:color w:val="000000"/>
                <w:kern w:val="2"/>
                <w:sz w:val="20"/>
                <w:szCs w:val="20"/>
              </w:rPr>
            </w:pPr>
            <w:r>
              <w:rPr>
                <w:rFonts w:cs="Times New Roman" w:hint="eastAsia"/>
                <w:color w:val="000000"/>
                <w:kern w:val="2"/>
                <w:sz w:val="20"/>
                <w:szCs w:val="20"/>
              </w:rPr>
              <w:t>1.9</w:t>
            </w:r>
            <w:r w:rsidRPr="00C678B3">
              <w:rPr>
                <w:rFonts w:cs="Times New Roman"/>
                <w:color w:val="000000"/>
                <w:kern w:val="2"/>
                <w:sz w:val="20"/>
                <w:szCs w:val="20"/>
              </w:rPr>
              <w:t xml:space="preserve"> </w:t>
            </w:r>
          </w:p>
        </w:tc>
        <w:tc>
          <w:tcPr>
            <w:tcW w:w="1383" w:type="dxa"/>
            <w:tcBorders>
              <w:top w:val="nil"/>
              <w:left w:val="nil"/>
              <w:bottom w:val="single" w:sz="4" w:space="0" w:color="auto"/>
              <w:right w:val="single" w:sz="4" w:space="0" w:color="auto"/>
            </w:tcBorders>
            <w:shd w:val="clear" w:color="auto" w:fill="auto"/>
            <w:vAlign w:val="center"/>
          </w:tcPr>
          <w:p w14:paraId="2C3B1F61" w14:textId="6ACCE34B" w:rsidR="006E2764" w:rsidRPr="00902001" w:rsidRDefault="006E2764" w:rsidP="006138B4">
            <w:pPr>
              <w:jc w:val="right"/>
              <w:rPr>
                <w:rFonts w:cs="Times New Roman"/>
                <w:b/>
                <w:color w:val="000000" w:themeColor="text1"/>
                <w:kern w:val="2"/>
                <w:sz w:val="20"/>
                <w:szCs w:val="20"/>
              </w:rPr>
            </w:pPr>
            <w:r w:rsidRPr="00902001">
              <w:rPr>
                <w:rFonts w:cs="Times New Roman"/>
                <w:b/>
                <w:color w:val="000000" w:themeColor="text1"/>
                <w:kern w:val="2"/>
                <w:sz w:val="20"/>
                <w:szCs w:val="20"/>
              </w:rPr>
              <w:t xml:space="preserve">1.8 </w:t>
            </w:r>
          </w:p>
        </w:tc>
        <w:tc>
          <w:tcPr>
            <w:tcW w:w="1384" w:type="dxa"/>
            <w:tcBorders>
              <w:top w:val="nil"/>
              <w:left w:val="nil"/>
              <w:bottom w:val="single" w:sz="4" w:space="0" w:color="auto"/>
              <w:right w:val="single" w:sz="4" w:space="0" w:color="auto"/>
            </w:tcBorders>
            <w:shd w:val="clear" w:color="auto" w:fill="auto"/>
            <w:vAlign w:val="center"/>
          </w:tcPr>
          <w:p w14:paraId="732F9AE9" w14:textId="02A6E89F" w:rsidR="006E2764" w:rsidRPr="00902001" w:rsidRDefault="006E2764" w:rsidP="006138B4">
            <w:pPr>
              <w:jc w:val="right"/>
              <w:rPr>
                <w:rFonts w:cs="Times New Roman"/>
                <w:b/>
                <w:color w:val="000000" w:themeColor="text1"/>
                <w:kern w:val="2"/>
                <w:sz w:val="20"/>
                <w:szCs w:val="20"/>
              </w:rPr>
            </w:pPr>
            <w:r w:rsidRPr="00902001">
              <w:rPr>
                <w:rFonts w:cs="Times New Roman"/>
                <w:b/>
                <w:color w:val="000000" w:themeColor="text1"/>
                <w:kern w:val="2"/>
                <w:sz w:val="20"/>
                <w:szCs w:val="20"/>
              </w:rPr>
              <w:t xml:space="preserve">2.0 </w:t>
            </w:r>
          </w:p>
        </w:tc>
        <w:tc>
          <w:tcPr>
            <w:tcW w:w="1383" w:type="dxa"/>
            <w:tcBorders>
              <w:top w:val="nil"/>
              <w:left w:val="nil"/>
              <w:bottom w:val="single" w:sz="4" w:space="0" w:color="auto"/>
              <w:right w:val="single" w:sz="4" w:space="0" w:color="auto"/>
            </w:tcBorders>
            <w:shd w:val="clear" w:color="auto" w:fill="auto"/>
            <w:vAlign w:val="center"/>
          </w:tcPr>
          <w:p w14:paraId="0456D236" w14:textId="49548D5C" w:rsidR="006E2764" w:rsidRPr="00902001" w:rsidRDefault="006E2764" w:rsidP="006138B4">
            <w:pPr>
              <w:jc w:val="right"/>
              <w:rPr>
                <w:rFonts w:cs="Times New Roman"/>
                <w:b/>
                <w:color w:val="000000" w:themeColor="text1"/>
                <w:kern w:val="2"/>
                <w:sz w:val="20"/>
                <w:szCs w:val="20"/>
              </w:rPr>
            </w:pPr>
            <w:r w:rsidRPr="00902001">
              <w:rPr>
                <w:rFonts w:cs="Times New Roman"/>
                <w:b/>
                <w:color w:val="000000" w:themeColor="text1"/>
                <w:kern w:val="2"/>
                <w:sz w:val="20"/>
                <w:szCs w:val="20"/>
              </w:rPr>
              <w:t xml:space="preserve">2.3 </w:t>
            </w:r>
          </w:p>
        </w:tc>
        <w:tc>
          <w:tcPr>
            <w:tcW w:w="1384" w:type="dxa"/>
            <w:tcBorders>
              <w:top w:val="nil"/>
              <w:left w:val="nil"/>
              <w:bottom w:val="single" w:sz="4" w:space="0" w:color="auto"/>
              <w:right w:val="single" w:sz="4" w:space="0" w:color="auto"/>
            </w:tcBorders>
            <w:shd w:val="clear" w:color="auto" w:fill="auto"/>
            <w:vAlign w:val="center"/>
          </w:tcPr>
          <w:p w14:paraId="11CB14F2" w14:textId="1C7170FF" w:rsidR="006E2764" w:rsidRPr="00902001" w:rsidRDefault="006E2764" w:rsidP="008F5B76">
            <w:pPr>
              <w:jc w:val="right"/>
              <w:rPr>
                <w:rFonts w:cs="Times New Roman"/>
                <w:b/>
                <w:color w:val="000000" w:themeColor="text1"/>
                <w:kern w:val="2"/>
                <w:sz w:val="20"/>
                <w:szCs w:val="20"/>
              </w:rPr>
            </w:pPr>
            <w:r w:rsidRPr="00902001">
              <w:rPr>
                <w:rFonts w:cs="Times New Roman"/>
                <w:b/>
                <w:color w:val="000000" w:themeColor="text1"/>
                <w:kern w:val="2"/>
                <w:sz w:val="20"/>
                <w:szCs w:val="20"/>
              </w:rPr>
              <w:t xml:space="preserve">2.6 </w:t>
            </w:r>
          </w:p>
        </w:tc>
      </w:tr>
      <w:tr w:rsidR="00561083" w:rsidRPr="00C678B3" w14:paraId="1918C2A7"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153600F0" w14:textId="77777777" w:rsidR="00561083" w:rsidRPr="00C678B3" w:rsidRDefault="00561083" w:rsidP="006138B4">
            <w:pPr>
              <w:widowControl/>
              <w:jc w:val="center"/>
              <w:rPr>
                <w:rFonts w:cs="Times New Roman"/>
                <w:b/>
                <w:bCs/>
                <w:color w:val="000000"/>
                <w:sz w:val="20"/>
                <w:szCs w:val="20"/>
              </w:rPr>
            </w:pPr>
            <w:r w:rsidRPr="00C678B3">
              <w:rPr>
                <w:rFonts w:cs="Times New Roman"/>
                <w:b/>
                <w:bCs/>
                <w:color w:val="000000"/>
                <w:sz w:val="20"/>
                <w:szCs w:val="20"/>
              </w:rPr>
              <w:t>7</w:t>
            </w:r>
          </w:p>
        </w:tc>
        <w:tc>
          <w:tcPr>
            <w:tcW w:w="2535" w:type="dxa"/>
            <w:tcBorders>
              <w:top w:val="nil"/>
              <w:left w:val="nil"/>
              <w:bottom w:val="single" w:sz="4" w:space="0" w:color="auto"/>
              <w:right w:val="single" w:sz="4" w:space="0" w:color="auto"/>
            </w:tcBorders>
            <w:shd w:val="clear" w:color="auto" w:fill="auto"/>
            <w:noWrap/>
            <w:vAlign w:val="center"/>
          </w:tcPr>
          <w:p w14:paraId="53CEC4AA" w14:textId="77777777" w:rsidR="00561083" w:rsidRPr="00C678B3" w:rsidRDefault="00561083" w:rsidP="006138B4">
            <w:pPr>
              <w:widowControl/>
              <w:jc w:val="left"/>
              <w:rPr>
                <w:rFonts w:cs="Times New Roman"/>
                <w:color w:val="000000"/>
                <w:sz w:val="20"/>
                <w:szCs w:val="20"/>
              </w:rPr>
            </w:pPr>
            <w:r w:rsidRPr="00C678B3">
              <w:rPr>
                <w:rFonts w:cs="Times New Roman"/>
                <w:color w:val="000000"/>
                <w:kern w:val="2"/>
                <w:sz w:val="20"/>
                <w:szCs w:val="20"/>
              </w:rPr>
              <w:t>农</w:t>
            </w:r>
            <w:proofErr w:type="gramStart"/>
            <w:r w:rsidRPr="00C678B3">
              <w:rPr>
                <w:rFonts w:cs="Times New Roman"/>
                <w:color w:val="000000"/>
                <w:kern w:val="2"/>
                <w:sz w:val="20"/>
                <w:szCs w:val="20"/>
              </w:rPr>
              <w:t>信社总资产</w:t>
            </w:r>
            <w:proofErr w:type="gramEnd"/>
            <w:r w:rsidRPr="00C678B3">
              <w:rPr>
                <w:rFonts w:cs="Times New Roman"/>
                <w:color w:val="000000"/>
                <w:kern w:val="2"/>
                <w:sz w:val="20"/>
                <w:szCs w:val="20"/>
              </w:rPr>
              <w:t>（亿元）</w:t>
            </w:r>
          </w:p>
        </w:tc>
        <w:tc>
          <w:tcPr>
            <w:tcW w:w="4139" w:type="dxa"/>
            <w:tcBorders>
              <w:top w:val="nil"/>
              <w:left w:val="nil"/>
              <w:bottom w:val="single" w:sz="4" w:space="0" w:color="auto"/>
              <w:right w:val="single" w:sz="4" w:space="0" w:color="auto"/>
            </w:tcBorders>
            <w:shd w:val="clear" w:color="auto" w:fill="auto"/>
            <w:noWrap/>
            <w:vAlign w:val="center"/>
          </w:tcPr>
          <w:p w14:paraId="3E5B808E" w14:textId="44F4E432" w:rsidR="00561083" w:rsidRPr="00C678B3" w:rsidRDefault="00561083" w:rsidP="00CA6BE7">
            <w:pPr>
              <w:rPr>
                <w:rFonts w:cs="Times New Roman"/>
                <w:color w:val="000000"/>
                <w:kern w:val="2"/>
                <w:sz w:val="20"/>
                <w:szCs w:val="20"/>
              </w:rPr>
            </w:pPr>
            <w:r w:rsidRPr="00C678B3">
              <w:rPr>
                <w:rFonts w:cs="Times New Roman"/>
                <w:kern w:val="2"/>
                <w:sz w:val="20"/>
                <w:szCs w:val="20"/>
              </w:rPr>
              <w:t>根据</w:t>
            </w:r>
            <w:r w:rsidRPr="00C678B3">
              <w:rPr>
                <w:rFonts w:cs="Times New Roman"/>
                <w:kern w:val="2"/>
                <w:sz w:val="20"/>
                <w:szCs w:val="20"/>
              </w:rPr>
              <w:t>2015-2017</w:t>
            </w:r>
            <w:r w:rsidRPr="00C678B3">
              <w:rPr>
                <w:rFonts w:cs="Times New Roman"/>
                <w:kern w:val="2"/>
                <w:sz w:val="20"/>
                <w:szCs w:val="20"/>
              </w:rPr>
              <w:t>年指标，</w:t>
            </w:r>
            <w:r w:rsidRPr="00C678B3">
              <w:rPr>
                <w:rFonts w:cs="Times New Roman"/>
                <w:color w:val="000000"/>
                <w:kern w:val="2"/>
                <w:sz w:val="20"/>
                <w:szCs w:val="20"/>
              </w:rPr>
              <w:t>采用</w:t>
            </w:r>
            <w:proofErr w:type="gramStart"/>
            <w:r w:rsidRPr="00C678B3">
              <w:rPr>
                <w:rFonts w:cs="Times New Roman"/>
                <w:kern w:val="2"/>
                <w:sz w:val="20"/>
                <w:szCs w:val="20"/>
              </w:rPr>
              <w:t>幂</w:t>
            </w:r>
            <w:proofErr w:type="gramEnd"/>
            <w:r w:rsidRPr="00C678B3">
              <w:rPr>
                <w:rFonts w:cs="Times New Roman"/>
                <w:kern w:val="2"/>
                <w:sz w:val="20"/>
                <w:szCs w:val="20"/>
              </w:rPr>
              <w:t>指数增长模型、非线性回归模型</w:t>
            </w:r>
            <w:r w:rsidRPr="00C678B3">
              <w:rPr>
                <w:rFonts w:cs="Times New Roman"/>
                <w:color w:val="000000"/>
                <w:kern w:val="2"/>
                <w:sz w:val="20"/>
                <w:szCs w:val="20"/>
              </w:rPr>
              <w:t>，</w:t>
            </w:r>
            <w:r w:rsidRPr="00C678B3">
              <w:rPr>
                <w:rFonts w:cs="Times New Roman"/>
                <w:kern w:val="2"/>
                <w:sz w:val="20"/>
                <w:szCs w:val="20"/>
              </w:rPr>
              <w:t>平均</w:t>
            </w:r>
            <w:r w:rsidRPr="00C678B3">
              <w:rPr>
                <w:rFonts w:cs="Times New Roman"/>
                <w:color w:val="000000"/>
                <w:kern w:val="2"/>
                <w:sz w:val="20"/>
                <w:szCs w:val="20"/>
              </w:rPr>
              <w:t>增长率为</w:t>
            </w:r>
            <w:r w:rsidRPr="00C678B3">
              <w:rPr>
                <w:rFonts w:cs="Times New Roman"/>
                <w:color w:val="000000"/>
                <w:kern w:val="2"/>
                <w:sz w:val="20"/>
                <w:szCs w:val="20"/>
              </w:rPr>
              <w:t>8.3%</w:t>
            </w:r>
            <w:r w:rsidRPr="00C678B3">
              <w:rPr>
                <w:rFonts w:cs="Times New Roman"/>
                <w:color w:val="000000"/>
                <w:kern w:val="2"/>
                <w:sz w:val="20"/>
                <w:szCs w:val="20"/>
              </w:rPr>
              <w:t>的</w:t>
            </w:r>
            <w:r w:rsidRPr="00C678B3">
              <w:rPr>
                <w:rFonts w:cs="Times New Roman"/>
                <w:color w:val="000000" w:themeColor="text1"/>
                <w:kern w:val="2"/>
                <w:sz w:val="20"/>
                <w:szCs w:val="20"/>
              </w:rPr>
              <w:t>非线性预测</w:t>
            </w:r>
            <w:r>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noWrap/>
            <w:vAlign w:val="center"/>
          </w:tcPr>
          <w:p w14:paraId="48FBF687" w14:textId="77777777" w:rsidR="00561083" w:rsidRPr="00C678B3" w:rsidRDefault="00561083" w:rsidP="006138B4">
            <w:pPr>
              <w:jc w:val="right"/>
              <w:rPr>
                <w:rFonts w:cs="Times New Roman"/>
                <w:color w:val="000000"/>
                <w:kern w:val="2"/>
                <w:sz w:val="20"/>
                <w:szCs w:val="20"/>
              </w:rPr>
            </w:pPr>
            <w:r w:rsidRPr="00C678B3">
              <w:rPr>
                <w:rFonts w:cs="Times New Roman"/>
                <w:color w:val="000000"/>
                <w:kern w:val="2"/>
                <w:sz w:val="20"/>
                <w:szCs w:val="20"/>
              </w:rPr>
              <w:t xml:space="preserve">608.8 </w:t>
            </w:r>
          </w:p>
        </w:tc>
        <w:tc>
          <w:tcPr>
            <w:tcW w:w="1383" w:type="dxa"/>
            <w:tcBorders>
              <w:top w:val="nil"/>
              <w:left w:val="nil"/>
              <w:bottom w:val="single" w:sz="4" w:space="0" w:color="auto"/>
              <w:right w:val="single" w:sz="4" w:space="0" w:color="auto"/>
            </w:tcBorders>
            <w:shd w:val="clear" w:color="auto" w:fill="auto"/>
            <w:noWrap/>
            <w:vAlign w:val="center"/>
          </w:tcPr>
          <w:p w14:paraId="052D7CED" w14:textId="22C2EBD8" w:rsidR="00561083" w:rsidRPr="00C678B3" w:rsidRDefault="00561083" w:rsidP="006138B4">
            <w:pPr>
              <w:jc w:val="right"/>
              <w:rPr>
                <w:rFonts w:cs="Times New Roman"/>
                <w:b/>
                <w:color w:val="000000"/>
                <w:kern w:val="2"/>
                <w:sz w:val="20"/>
                <w:szCs w:val="20"/>
              </w:rPr>
            </w:pPr>
            <w:r w:rsidRPr="00C678B3">
              <w:rPr>
                <w:rFonts w:cs="Times New Roman"/>
                <w:b/>
                <w:bCs/>
                <w:color w:val="000000"/>
                <w:sz w:val="20"/>
                <w:szCs w:val="20"/>
              </w:rPr>
              <w:t xml:space="preserve">674.5 </w:t>
            </w:r>
          </w:p>
        </w:tc>
        <w:tc>
          <w:tcPr>
            <w:tcW w:w="1384" w:type="dxa"/>
            <w:tcBorders>
              <w:top w:val="nil"/>
              <w:left w:val="nil"/>
              <w:bottom w:val="single" w:sz="4" w:space="0" w:color="auto"/>
              <w:right w:val="single" w:sz="4" w:space="0" w:color="auto"/>
            </w:tcBorders>
            <w:shd w:val="clear" w:color="auto" w:fill="auto"/>
            <w:noWrap/>
            <w:vAlign w:val="center"/>
          </w:tcPr>
          <w:p w14:paraId="3D1E4872" w14:textId="3312C06A" w:rsidR="00561083" w:rsidRPr="00C678B3" w:rsidRDefault="00561083" w:rsidP="006138B4">
            <w:pPr>
              <w:jc w:val="right"/>
              <w:rPr>
                <w:rFonts w:cs="Times New Roman"/>
                <w:b/>
                <w:color w:val="000000" w:themeColor="text1"/>
                <w:kern w:val="2"/>
                <w:sz w:val="20"/>
                <w:szCs w:val="20"/>
              </w:rPr>
            </w:pPr>
            <w:r w:rsidRPr="00C678B3">
              <w:rPr>
                <w:rFonts w:cs="Times New Roman"/>
                <w:b/>
                <w:bCs/>
                <w:color w:val="000000"/>
                <w:sz w:val="20"/>
                <w:szCs w:val="20"/>
              </w:rPr>
              <w:t xml:space="preserve">739.3 </w:t>
            </w:r>
          </w:p>
        </w:tc>
        <w:tc>
          <w:tcPr>
            <w:tcW w:w="1383" w:type="dxa"/>
            <w:tcBorders>
              <w:top w:val="nil"/>
              <w:left w:val="nil"/>
              <w:bottom w:val="single" w:sz="4" w:space="0" w:color="auto"/>
              <w:right w:val="single" w:sz="4" w:space="0" w:color="auto"/>
            </w:tcBorders>
            <w:shd w:val="clear" w:color="auto" w:fill="auto"/>
            <w:noWrap/>
            <w:vAlign w:val="center"/>
          </w:tcPr>
          <w:p w14:paraId="4DCE07AB" w14:textId="6825086F" w:rsidR="00561083" w:rsidRPr="00C678B3" w:rsidRDefault="00561083" w:rsidP="006138B4">
            <w:pPr>
              <w:jc w:val="right"/>
              <w:rPr>
                <w:rFonts w:cs="Times New Roman"/>
                <w:b/>
                <w:color w:val="000000" w:themeColor="text1"/>
                <w:kern w:val="2"/>
                <w:sz w:val="20"/>
                <w:szCs w:val="20"/>
              </w:rPr>
            </w:pPr>
            <w:r w:rsidRPr="00C678B3">
              <w:rPr>
                <w:rFonts w:cs="Times New Roman"/>
                <w:b/>
                <w:bCs/>
                <w:color w:val="000000"/>
                <w:sz w:val="20"/>
                <w:szCs w:val="20"/>
              </w:rPr>
              <w:t xml:space="preserve">804.6 </w:t>
            </w:r>
          </w:p>
        </w:tc>
        <w:tc>
          <w:tcPr>
            <w:tcW w:w="1384" w:type="dxa"/>
            <w:tcBorders>
              <w:top w:val="nil"/>
              <w:left w:val="nil"/>
              <w:bottom w:val="single" w:sz="4" w:space="0" w:color="auto"/>
              <w:right w:val="single" w:sz="4" w:space="0" w:color="auto"/>
            </w:tcBorders>
            <w:shd w:val="clear" w:color="auto" w:fill="auto"/>
            <w:noWrap/>
            <w:vAlign w:val="center"/>
          </w:tcPr>
          <w:p w14:paraId="7409052F" w14:textId="6EB2B14C" w:rsidR="00561083" w:rsidRPr="00C678B3" w:rsidRDefault="00561083" w:rsidP="006138B4">
            <w:pPr>
              <w:jc w:val="right"/>
              <w:rPr>
                <w:rFonts w:cs="Times New Roman"/>
                <w:b/>
                <w:color w:val="000000" w:themeColor="text1"/>
                <w:kern w:val="2"/>
                <w:sz w:val="20"/>
                <w:szCs w:val="20"/>
              </w:rPr>
            </w:pPr>
            <w:r w:rsidRPr="00C678B3">
              <w:rPr>
                <w:rFonts w:cs="Times New Roman"/>
                <w:b/>
                <w:bCs/>
                <w:color w:val="000000"/>
                <w:sz w:val="20"/>
                <w:szCs w:val="20"/>
              </w:rPr>
              <w:t xml:space="preserve">865.1 </w:t>
            </w:r>
          </w:p>
        </w:tc>
      </w:tr>
      <w:tr w:rsidR="00561083" w:rsidRPr="00C678B3" w14:paraId="7538B51C"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65F04DC4" w14:textId="77777777" w:rsidR="00561083" w:rsidRPr="00C678B3" w:rsidRDefault="00561083" w:rsidP="006138B4">
            <w:pPr>
              <w:widowControl/>
              <w:jc w:val="center"/>
              <w:rPr>
                <w:rFonts w:cs="Times New Roman"/>
                <w:b/>
                <w:bCs/>
                <w:color w:val="000000"/>
                <w:sz w:val="20"/>
                <w:szCs w:val="20"/>
              </w:rPr>
            </w:pPr>
            <w:r w:rsidRPr="00C678B3">
              <w:rPr>
                <w:rFonts w:cs="Times New Roman"/>
                <w:b/>
                <w:bCs/>
                <w:color w:val="000000"/>
                <w:sz w:val="20"/>
                <w:szCs w:val="20"/>
              </w:rPr>
              <w:t>8</w:t>
            </w:r>
          </w:p>
        </w:tc>
        <w:tc>
          <w:tcPr>
            <w:tcW w:w="2535" w:type="dxa"/>
            <w:tcBorders>
              <w:top w:val="nil"/>
              <w:left w:val="nil"/>
              <w:bottom w:val="single" w:sz="4" w:space="0" w:color="auto"/>
              <w:right w:val="single" w:sz="4" w:space="0" w:color="auto"/>
            </w:tcBorders>
            <w:shd w:val="clear" w:color="auto" w:fill="auto"/>
            <w:vAlign w:val="center"/>
          </w:tcPr>
          <w:p w14:paraId="4EE454E2" w14:textId="77777777" w:rsidR="00561083" w:rsidRPr="00C678B3" w:rsidRDefault="00561083" w:rsidP="006138B4">
            <w:pPr>
              <w:jc w:val="left"/>
              <w:rPr>
                <w:rFonts w:cs="Times New Roman"/>
                <w:color w:val="000000"/>
                <w:kern w:val="2"/>
                <w:sz w:val="20"/>
                <w:szCs w:val="20"/>
              </w:rPr>
            </w:pPr>
            <w:r w:rsidRPr="00C678B3">
              <w:rPr>
                <w:rFonts w:cs="Times New Roman"/>
                <w:color w:val="000000"/>
                <w:kern w:val="2"/>
                <w:sz w:val="20"/>
                <w:szCs w:val="20"/>
              </w:rPr>
              <w:t>村镇银行总资产（亿元）</w:t>
            </w:r>
          </w:p>
        </w:tc>
        <w:tc>
          <w:tcPr>
            <w:tcW w:w="4139" w:type="dxa"/>
            <w:tcBorders>
              <w:top w:val="nil"/>
              <w:left w:val="nil"/>
              <w:bottom w:val="single" w:sz="4" w:space="0" w:color="auto"/>
              <w:right w:val="single" w:sz="4" w:space="0" w:color="auto"/>
            </w:tcBorders>
            <w:shd w:val="clear" w:color="auto" w:fill="auto"/>
            <w:vAlign w:val="center"/>
          </w:tcPr>
          <w:p w14:paraId="28994588" w14:textId="0FAC1DAD" w:rsidR="00561083" w:rsidRPr="00C678B3" w:rsidRDefault="00561083" w:rsidP="00CA6BE7">
            <w:pPr>
              <w:rPr>
                <w:rFonts w:cs="Times New Roman"/>
                <w:color w:val="000000"/>
                <w:kern w:val="2"/>
                <w:sz w:val="20"/>
                <w:szCs w:val="20"/>
              </w:rPr>
            </w:pPr>
            <w:r w:rsidRPr="00C678B3">
              <w:rPr>
                <w:rFonts w:cs="Times New Roman"/>
                <w:kern w:val="2"/>
                <w:sz w:val="20"/>
                <w:szCs w:val="20"/>
              </w:rPr>
              <w:t>根据</w:t>
            </w:r>
            <w:r w:rsidRPr="00C678B3">
              <w:rPr>
                <w:rFonts w:cs="Times New Roman"/>
                <w:kern w:val="2"/>
                <w:sz w:val="20"/>
                <w:szCs w:val="20"/>
              </w:rPr>
              <w:t>2015-2017</w:t>
            </w:r>
            <w:r w:rsidRPr="00C678B3">
              <w:rPr>
                <w:rFonts w:cs="Times New Roman"/>
                <w:kern w:val="2"/>
                <w:sz w:val="20"/>
                <w:szCs w:val="20"/>
              </w:rPr>
              <w:t>年指标，</w:t>
            </w:r>
            <w:r w:rsidRPr="00C678B3">
              <w:rPr>
                <w:rFonts w:cs="Times New Roman"/>
                <w:color w:val="000000"/>
                <w:kern w:val="2"/>
                <w:sz w:val="20"/>
                <w:szCs w:val="20"/>
              </w:rPr>
              <w:t>采用</w:t>
            </w:r>
            <w:proofErr w:type="gramStart"/>
            <w:r w:rsidRPr="00C678B3">
              <w:rPr>
                <w:rFonts w:cs="Times New Roman"/>
                <w:kern w:val="2"/>
                <w:sz w:val="20"/>
                <w:szCs w:val="20"/>
              </w:rPr>
              <w:t>幂</w:t>
            </w:r>
            <w:proofErr w:type="gramEnd"/>
            <w:r w:rsidRPr="00C678B3">
              <w:rPr>
                <w:rFonts w:cs="Times New Roman"/>
                <w:kern w:val="2"/>
                <w:sz w:val="20"/>
                <w:szCs w:val="20"/>
              </w:rPr>
              <w:t>指数增长模型、非线性回归模型</w:t>
            </w:r>
            <w:r w:rsidRPr="00C678B3">
              <w:rPr>
                <w:rFonts w:cs="Times New Roman"/>
                <w:color w:val="000000"/>
                <w:kern w:val="2"/>
                <w:sz w:val="20"/>
                <w:szCs w:val="20"/>
              </w:rPr>
              <w:t>，</w:t>
            </w:r>
            <w:r w:rsidRPr="00C678B3">
              <w:rPr>
                <w:rFonts w:cs="Times New Roman"/>
                <w:kern w:val="2"/>
                <w:sz w:val="20"/>
                <w:szCs w:val="20"/>
              </w:rPr>
              <w:t>平均</w:t>
            </w:r>
            <w:r w:rsidRPr="00C678B3">
              <w:rPr>
                <w:rFonts w:cs="Times New Roman"/>
                <w:color w:val="000000"/>
                <w:kern w:val="2"/>
                <w:sz w:val="20"/>
                <w:szCs w:val="20"/>
              </w:rPr>
              <w:t>增长率为</w:t>
            </w:r>
            <w:r w:rsidRPr="00C678B3">
              <w:rPr>
                <w:rFonts w:cs="Times New Roman"/>
                <w:color w:val="000000"/>
                <w:kern w:val="2"/>
                <w:sz w:val="20"/>
                <w:szCs w:val="20"/>
              </w:rPr>
              <w:t>8.2%</w:t>
            </w:r>
            <w:r w:rsidRPr="00C678B3">
              <w:rPr>
                <w:rFonts w:cs="Times New Roman"/>
                <w:color w:val="000000"/>
                <w:kern w:val="2"/>
                <w:sz w:val="20"/>
                <w:szCs w:val="20"/>
              </w:rPr>
              <w:t>的</w:t>
            </w:r>
            <w:r w:rsidRPr="00C678B3">
              <w:rPr>
                <w:rFonts w:cs="Times New Roman"/>
                <w:color w:val="000000" w:themeColor="text1"/>
                <w:kern w:val="2"/>
                <w:sz w:val="20"/>
                <w:szCs w:val="20"/>
              </w:rPr>
              <w:t>非线性预测</w:t>
            </w:r>
            <w:r>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vAlign w:val="center"/>
          </w:tcPr>
          <w:p w14:paraId="31CAC943" w14:textId="77777777" w:rsidR="00561083" w:rsidRPr="00C678B3" w:rsidRDefault="00561083" w:rsidP="006138B4">
            <w:pPr>
              <w:jc w:val="right"/>
              <w:rPr>
                <w:rFonts w:cs="Times New Roman"/>
                <w:color w:val="000000"/>
                <w:kern w:val="2"/>
                <w:sz w:val="20"/>
                <w:szCs w:val="20"/>
              </w:rPr>
            </w:pPr>
            <w:r w:rsidRPr="00C678B3">
              <w:rPr>
                <w:rFonts w:cs="Times New Roman"/>
                <w:color w:val="000000"/>
                <w:kern w:val="2"/>
                <w:sz w:val="20"/>
                <w:szCs w:val="20"/>
              </w:rPr>
              <w:t xml:space="preserve">75.4 </w:t>
            </w:r>
          </w:p>
        </w:tc>
        <w:tc>
          <w:tcPr>
            <w:tcW w:w="1383" w:type="dxa"/>
            <w:tcBorders>
              <w:top w:val="nil"/>
              <w:left w:val="nil"/>
              <w:bottom w:val="single" w:sz="4" w:space="0" w:color="auto"/>
              <w:right w:val="single" w:sz="4" w:space="0" w:color="auto"/>
            </w:tcBorders>
            <w:shd w:val="clear" w:color="auto" w:fill="auto"/>
            <w:vAlign w:val="center"/>
          </w:tcPr>
          <w:p w14:paraId="4B97E4AF" w14:textId="2485110E" w:rsidR="00561083" w:rsidRPr="00C678B3" w:rsidRDefault="00561083" w:rsidP="006138B4">
            <w:pPr>
              <w:jc w:val="right"/>
              <w:rPr>
                <w:rFonts w:cs="Times New Roman"/>
                <w:b/>
                <w:color w:val="000000" w:themeColor="text1"/>
                <w:kern w:val="2"/>
                <w:sz w:val="20"/>
                <w:szCs w:val="20"/>
              </w:rPr>
            </w:pPr>
            <w:r w:rsidRPr="00C678B3">
              <w:rPr>
                <w:rFonts w:cs="Times New Roman"/>
                <w:b/>
                <w:color w:val="000000" w:themeColor="text1"/>
                <w:sz w:val="20"/>
                <w:szCs w:val="20"/>
              </w:rPr>
              <w:t xml:space="preserve">83.7 </w:t>
            </w:r>
          </w:p>
        </w:tc>
        <w:tc>
          <w:tcPr>
            <w:tcW w:w="1384" w:type="dxa"/>
            <w:tcBorders>
              <w:top w:val="nil"/>
              <w:left w:val="nil"/>
              <w:bottom w:val="single" w:sz="4" w:space="0" w:color="auto"/>
              <w:right w:val="single" w:sz="4" w:space="0" w:color="auto"/>
            </w:tcBorders>
            <w:shd w:val="clear" w:color="auto" w:fill="auto"/>
            <w:vAlign w:val="center"/>
          </w:tcPr>
          <w:p w14:paraId="1D2CE325" w14:textId="3B44D5D0" w:rsidR="00561083" w:rsidRPr="00C678B3" w:rsidRDefault="00561083" w:rsidP="006138B4">
            <w:pPr>
              <w:jc w:val="right"/>
              <w:rPr>
                <w:rFonts w:cs="Times New Roman"/>
                <w:b/>
                <w:color w:val="000000" w:themeColor="text1"/>
                <w:kern w:val="2"/>
                <w:sz w:val="20"/>
                <w:szCs w:val="20"/>
              </w:rPr>
            </w:pPr>
            <w:r w:rsidRPr="00C678B3">
              <w:rPr>
                <w:rFonts w:cs="Times New Roman"/>
                <w:b/>
                <w:color w:val="000000" w:themeColor="text1"/>
                <w:sz w:val="20"/>
                <w:szCs w:val="20"/>
              </w:rPr>
              <w:t xml:space="preserve">91.6 </w:t>
            </w:r>
          </w:p>
        </w:tc>
        <w:tc>
          <w:tcPr>
            <w:tcW w:w="1383" w:type="dxa"/>
            <w:tcBorders>
              <w:top w:val="nil"/>
              <w:left w:val="nil"/>
              <w:bottom w:val="single" w:sz="4" w:space="0" w:color="auto"/>
              <w:right w:val="single" w:sz="4" w:space="0" w:color="auto"/>
            </w:tcBorders>
            <w:shd w:val="clear" w:color="auto" w:fill="auto"/>
            <w:vAlign w:val="center"/>
          </w:tcPr>
          <w:p w14:paraId="5E12C68D" w14:textId="465E2386" w:rsidR="00561083" w:rsidRPr="00C678B3" w:rsidRDefault="00561083" w:rsidP="006138B4">
            <w:pPr>
              <w:jc w:val="right"/>
              <w:rPr>
                <w:rFonts w:cs="Times New Roman"/>
                <w:b/>
                <w:color w:val="000000" w:themeColor="text1"/>
                <w:kern w:val="2"/>
                <w:sz w:val="20"/>
                <w:szCs w:val="20"/>
              </w:rPr>
            </w:pPr>
            <w:r w:rsidRPr="00C678B3">
              <w:rPr>
                <w:rFonts w:cs="Times New Roman"/>
                <w:b/>
                <w:color w:val="000000" w:themeColor="text1"/>
                <w:sz w:val="20"/>
                <w:szCs w:val="20"/>
              </w:rPr>
              <w:t xml:space="preserve">99.3 </w:t>
            </w:r>
          </w:p>
        </w:tc>
        <w:tc>
          <w:tcPr>
            <w:tcW w:w="1384" w:type="dxa"/>
            <w:tcBorders>
              <w:top w:val="nil"/>
              <w:left w:val="nil"/>
              <w:bottom w:val="single" w:sz="4" w:space="0" w:color="auto"/>
              <w:right w:val="single" w:sz="4" w:space="0" w:color="auto"/>
            </w:tcBorders>
            <w:shd w:val="clear" w:color="auto" w:fill="auto"/>
            <w:vAlign w:val="center"/>
          </w:tcPr>
          <w:p w14:paraId="1157ED56" w14:textId="35F23393" w:rsidR="00561083" w:rsidRPr="00C678B3" w:rsidRDefault="00561083" w:rsidP="006138B4">
            <w:pPr>
              <w:jc w:val="right"/>
              <w:rPr>
                <w:rFonts w:cs="Times New Roman"/>
                <w:b/>
                <w:color w:val="000000" w:themeColor="text1"/>
                <w:kern w:val="2"/>
                <w:sz w:val="20"/>
                <w:szCs w:val="20"/>
              </w:rPr>
            </w:pPr>
            <w:r w:rsidRPr="00C678B3">
              <w:rPr>
                <w:rFonts w:cs="Times New Roman"/>
                <w:b/>
                <w:color w:val="000000" w:themeColor="text1"/>
                <w:sz w:val="20"/>
                <w:szCs w:val="20"/>
              </w:rPr>
              <w:t xml:space="preserve">106.4 </w:t>
            </w:r>
          </w:p>
        </w:tc>
      </w:tr>
      <w:tr w:rsidR="00561083" w:rsidRPr="00C678B3" w14:paraId="36FC3FDD" w14:textId="77777777" w:rsidTr="00561083">
        <w:trPr>
          <w:trHeight w:val="267"/>
        </w:trPr>
        <w:tc>
          <w:tcPr>
            <w:tcW w:w="443" w:type="dxa"/>
            <w:tcBorders>
              <w:top w:val="nil"/>
              <w:left w:val="single" w:sz="4" w:space="0" w:color="auto"/>
              <w:bottom w:val="single" w:sz="4" w:space="0" w:color="auto"/>
              <w:right w:val="single" w:sz="4" w:space="0" w:color="auto"/>
            </w:tcBorders>
            <w:shd w:val="clear" w:color="auto" w:fill="auto"/>
            <w:noWrap/>
            <w:vAlign w:val="center"/>
          </w:tcPr>
          <w:p w14:paraId="1B88EE35" w14:textId="77777777" w:rsidR="00561083" w:rsidRPr="00C678B3" w:rsidRDefault="00561083" w:rsidP="00986588">
            <w:pPr>
              <w:widowControl/>
              <w:jc w:val="center"/>
              <w:rPr>
                <w:rFonts w:cs="Times New Roman"/>
                <w:b/>
                <w:bCs/>
                <w:color w:val="000000"/>
                <w:sz w:val="20"/>
                <w:szCs w:val="20"/>
              </w:rPr>
            </w:pPr>
            <w:r w:rsidRPr="00C678B3">
              <w:rPr>
                <w:rFonts w:cs="Times New Roman"/>
                <w:b/>
                <w:bCs/>
                <w:color w:val="000000"/>
                <w:sz w:val="20"/>
                <w:szCs w:val="20"/>
              </w:rPr>
              <w:t>9</w:t>
            </w:r>
          </w:p>
        </w:tc>
        <w:tc>
          <w:tcPr>
            <w:tcW w:w="2535" w:type="dxa"/>
            <w:tcBorders>
              <w:top w:val="nil"/>
              <w:left w:val="nil"/>
              <w:bottom w:val="single" w:sz="4" w:space="0" w:color="auto"/>
              <w:right w:val="single" w:sz="4" w:space="0" w:color="auto"/>
            </w:tcBorders>
            <w:shd w:val="clear" w:color="auto" w:fill="auto"/>
            <w:vAlign w:val="center"/>
          </w:tcPr>
          <w:p w14:paraId="6F272478" w14:textId="77777777" w:rsidR="00561083" w:rsidRPr="00C678B3" w:rsidRDefault="00561083" w:rsidP="00826F4E">
            <w:pPr>
              <w:jc w:val="left"/>
              <w:rPr>
                <w:rFonts w:cs="Times New Roman"/>
                <w:color w:val="000000"/>
                <w:kern w:val="2"/>
                <w:sz w:val="20"/>
                <w:szCs w:val="20"/>
              </w:rPr>
            </w:pPr>
            <w:r w:rsidRPr="00C678B3">
              <w:rPr>
                <w:rFonts w:cs="Times New Roman"/>
                <w:color w:val="000000"/>
                <w:kern w:val="2"/>
                <w:sz w:val="20"/>
                <w:szCs w:val="20"/>
              </w:rPr>
              <w:t>农林牧渔总产值（亿元）</w:t>
            </w:r>
          </w:p>
        </w:tc>
        <w:tc>
          <w:tcPr>
            <w:tcW w:w="4139" w:type="dxa"/>
            <w:tcBorders>
              <w:top w:val="nil"/>
              <w:left w:val="nil"/>
              <w:bottom w:val="single" w:sz="4" w:space="0" w:color="auto"/>
              <w:right w:val="single" w:sz="4" w:space="0" w:color="auto"/>
            </w:tcBorders>
            <w:shd w:val="clear" w:color="auto" w:fill="auto"/>
            <w:noWrap/>
            <w:vAlign w:val="center"/>
          </w:tcPr>
          <w:p w14:paraId="4BAEF8CB" w14:textId="2664EF6A" w:rsidR="00561083" w:rsidRPr="00C678B3" w:rsidRDefault="00561083" w:rsidP="00CA6BE7">
            <w:pPr>
              <w:rPr>
                <w:rFonts w:cs="Times New Roman"/>
                <w:color w:val="000000"/>
                <w:kern w:val="2"/>
                <w:sz w:val="20"/>
                <w:szCs w:val="20"/>
              </w:rPr>
            </w:pPr>
            <w:r w:rsidRPr="00C678B3">
              <w:rPr>
                <w:rFonts w:cs="Times New Roman"/>
                <w:kern w:val="2"/>
                <w:sz w:val="20"/>
                <w:szCs w:val="20"/>
              </w:rPr>
              <w:t>根据</w:t>
            </w:r>
            <w:r w:rsidRPr="00C678B3">
              <w:rPr>
                <w:rFonts w:cs="Times New Roman"/>
                <w:kern w:val="2"/>
                <w:sz w:val="20"/>
                <w:szCs w:val="20"/>
              </w:rPr>
              <w:t>2015-2017</w:t>
            </w:r>
            <w:r w:rsidRPr="00C678B3">
              <w:rPr>
                <w:rFonts w:cs="Times New Roman"/>
                <w:kern w:val="2"/>
                <w:sz w:val="20"/>
                <w:szCs w:val="20"/>
              </w:rPr>
              <w:t>年指标，</w:t>
            </w:r>
            <w:r w:rsidRPr="00C678B3">
              <w:rPr>
                <w:rFonts w:cs="Times New Roman"/>
                <w:color w:val="000000"/>
                <w:kern w:val="2"/>
                <w:sz w:val="20"/>
                <w:szCs w:val="20"/>
              </w:rPr>
              <w:t>采用</w:t>
            </w:r>
            <w:proofErr w:type="gramStart"/>
            <w:r w:rsidRPr="00C678B3">
              <w:rPr>
                <w:rFonts w:cs="Times New Roman"/>
                <w:kern w:val="2"/>
                <w:sz w:val="20"/>
                <w:szCs w:val="20"/>
              </w:rPr>
              <w:t>幂</w:t>
            </w:r>
            <w:proofErr w:type="gramEnd"/>
            <w:r w:rsidRPr="00C678B3">
              <w:rPr>
                <w:rFonts w:cs="Times New Roman"/>
                <w:kern w:val="2"/>
                <w:sz w:val="20"/>
                <w:szCs w:val="20"/>
              </w:rPr>
              <w:t>指数增长模型、非线性回归模型</w:t>
            </w:r>
            <w:r w:rsidRPr="00C678B3">
              <w:rPr>
                <w:rFonts w:cs="Times New Roman"/>
                <w:color w:val="000000"/>
                <w:kern w:val="2"/>
                <w:sz w:val="20"/>
                <w:szCs w:val="20"/>
              </w:rPr>
              <w:t>，</w:t>
            </w:r>
            <w:r w:rsidRPr="00C678B3">
              <w:rPr>
                <w:rFonts w:cs="Times New Roman"/>
                <w:kern w:val="2"/>
                <w:sz w:val="20"/>
                <w:szCs w:val="20"/>
              </w:rPr>
              <w:t>平均</w:t>
            </w:r>
            <w:r w:rsidRPr="00C678B3">
              <w:rPr>
                <w:rFonts w:cs="Times New Roman"/>
                <w:color w:val="000000"/>
                <w:kern w:val="2"/>
                <w:sz w:val="20"/>
                <w:szCs w:val="20"/>
              </w:rPr>
              <w:t>增长率为</w:t>
            </w:r>
            <w:r w:rsidRPr="00C678B3">
              <w:rPr>
                <w:rFonts w:cs="Times New Roman"/>
                <w:color w:val="000000"/>
                <w:kern w:val="2"/>
                <w:sz w:val="20"/>
                <w:szCs w:val="20"/>
              </w:rPr>
              <w:t>8.9%</w:t>
            </w:r>
            <w:r w:rsidRPr="00C678B3">
              <w:rPr>
                <w:rFonts w:cs="Times New Roman"/>
                <w:color w:val="000000"/>
                <w:kern w:val="2"/>
                <w:sz w:val="20"/>
                <w:szCs w:val="20"/>
              </w:rPr>
              <w:t>的</w:t>
            </w:r>
            <w:r w:rsidRPr="00C678B3">
              <w:rPr>
                <w:rFonts w:cs="Times New Roman"/>
                <w:color w:val="000000" w:themeColor="text1"/>
                <w:kern w:val="2"/>
                <w:sz w:val="20"/>
                <w:szCs w:val="20"/>
              </w:rPr>
              <w:t>非线性预测</w:t>
            </w:r>
            <w:r>
              <w:rPr>
                <w:rFonts w:cs="Times New Roman" w:hint="eastAsia"/>
                <w:color w:val="000000" w:themeColor="text1"/>
                <w:kern w:val="2"/>
                <w:sz w:val="20"/>
                <w:szCs w:val="20"/>
              </w:rPr>
              <w:t>值</w:t>
            </w:r>
          </w:p>
        </w:tc>
        <w:tc>
          <w:tcPr>
            <w:tcW w:w="1383" w:type="dxa"/>
            <w:tcBorders>
              <w:top w:val="nil"/>
              <w:left w:val="nil"/>
              <w:bottom w:val="single" w:sz="4" w:space="0" w:color="auto"/>
              <w:right w:val="single" w:sz="4" w:space="0" w:color="auto"/>
            </w:tcBorders>
            <w:shd w:val="clear" w:color="auto" w:fill="auto"/>
            <w:noWrap/>
            <w:vAlign w:val="center"/>
          </w:tcPr>
          <w:p w14:paraId="358FBC56" w14:textId="77777777" w:rsidR="00561083" w:rsidRPr="00C678B3" w:rsidRDefault="00561083" w:rsidP="00826F4E">
            <w:pPr>
              <w:jc w:val="right"/>
              <w:rPr>
                <w:rFonts w:cs="Times New Roman"/>
                <w:color w:val="000000"/>
                <w:kern w:val="2"/>
                <w:sz w:val="20"/>
                <w:szCs w:val="20"/>
              </w:rPr>
            </w:pPr>
            <w:r w:rsidRPr="00C678B3">
              <w:rPr>
                <w:rFonts w:cs="Times New Roman"/>
                <w:color w:val="000000"/>
                <w:kern w:val="2"/>
                <w:sz w:val="20"/>
                <w:szCs w:val="20"/>
              </w:rPr>
              <w:t xml:space="preserve">176.2 </w:t>
            </w:r>
          </w:p>
        </w:tc>
        <w:tc>
          <w:tcPr>
            <w:tcW w:w="1383" w:type="dxa"/>
            <w:tcBorders>
              <w:top w:val="nil"/>
              <w:left w:val="nil"/>
              <w:bottom w:val="single" w:sz="4" w:space="0" w:color="auto"/>
              <w:right w:val="single" w:sz="4" w:space="0" w:color="auto"/>
            </w:tcBorders>
            <w:shd w:val="clear" w:color="auto" w:fill="auto"/>
            <w:noWrap/>
            <w:vAlign w:val="center"/>
          </w:tcPr>
          <w:p w14:paraId="663901F6" w14:textId="77777777" w:rsidR="00561083" w:rsidRPr="00C678B3" w:rsidRDefault="00561083" w:rsidP="00826F4E">
            <w:pPr>
              <w:jc w:val="right"/>
              <w:rPr>
                <w:rFonts w:cs="Times New Roman"/>
                <w:b/>
                <w:color w:val="000000"/>
                <w:kern w:val="2"/>
                <w:sz w:val="20"/>
                <w:szCs w:val="20"/>
              </w:rPr>
            </w:pPr>
            <w:r w:rsidRPr="00C678B3">
              <w:rPr>
                <w:rFonts w:cs="Times New Roman"/>
                <w:b/>
                <w:color w:val="000000"/>
                <w:kern w:val="2"/>
                <w:sz w:val="20"/>
                <w:szCs w:val="20"/>
              </w:rPr>
              <w:t xml:space="preserve">191.9 </w:t>
            </w:r>
          </w:p>
        </w:tc>
        <w:tc>
          <w:tcPr>
            <w:tcW w:w="1384" w:type="dxa"/>
            <w:tcBorders>
              <w:top w:val="nil"/>
              <w:left w:val="nil"/>
              <w:bottom w:val="single" w:sz="4" w:space="0" w:color="auto"/>
              <w:right w:val="single" w:sz="4" w:space="0" w:color="auto"/>
            </w:tcBorders>
            <w:shd w:val="clear" w:color="auto" w:fill="auto"/>
            <w:noWrap/>
            <w:vAlign w:val="center"/>
          </w:tcPr>
          <w:p w14:paraId="340D2896"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209.0 </w:t>
            </w:r>
          </w:p>
        </w:tc>
        <w:tc>
          <w:tcPr>
            <w:tcW w:w="1383" w:type="dxa"/>
            <w:tcBorders>
              <w:top w:val="nil"/>
              <w:left w:val="nil"/>
              <w:bottom w:val="single" w:sz="4" w:space="0" w:color="auto"/>
              <w:right w:val="single" w:sz="4" w:space="0" w:color="auto"/>
            </w:tcBorders>
            <w:shd w:val="clear" w:color="auto" w:fill="auto"/>
            <w:noWrap/>
            <w:vAlign w:val="center"/>
          </w:tcPr>
          <w:p w14:paraId="77DAE3BF"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227.6 </w:t>
            </w:r>
          </w:p>
        </w:tc>
        <w:tc>
          <w:tcPr>
            <w:tcW w:w="1384" w:type="dxa"/>
            <w:tcBorders>
              <w:top w:val="nil"/>
              <w:left w:val="nil"/>
              <w:bottom w:val="single" w:sz="4" w:space="0" w:color="auto"/>
              <w:right w:val="single" w:sz="4" w:space="0" w:color="auto"/>
            </w:tcBorders>
            <w:shd w:val="clear" w:color="auto" w:fill="auto"/>
            <w:noWrap/>
            <w:vAlign w:val="center"/>
          </w:tcPr>
          <w:p w14:paraId="23600DC0"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247.8 </w:t>
            </w:r>
          </w:p>
        </w:tc>
      </w:tr>
      <w:tr w:rsidR="00561083" w:rsidRPr="00C678B3" w14:paraId="62A47D5E" w14:textId="77777777" w:rsidTr="00561083">
        <w:trPr>
          <w:trHeight w:val="113"/>
        </w:trPr>
        <w:tc>
          <w:tcPr>
            <w:tcW w:w="443" w:type="dxa"/>
            <w:tcBorders>
              <w:top w:val="nil"/>
              <w:left w:val="single" w:sz="4" w:space="0" w:color="auto"/>
              <w:bottom w:val="single" w:sz="4" w:space="0" w:color="auto"/>
              <w:right w:val="single" w:sz="4" w:space="0" w:color="auto"/>
            </w:tcBorders>
            <w:shd w:val="clear" w:color="auto" w:fill="auto"/>
            <w:noWrap/>
            <w:vAlign w:val="center"/>
          </w:tcPr>
          <w:p w14:paraId="062AD535" w14:textId="77777777" w:rsidR="00561083" w:rsidRPr="00C678B3" w:rsidRDefault="00561083" w:rsidP="00986588">
            <w:pPr>
              <w:widowControl/>
              <w:jc w:val="center"/>
              <w:rPr>
                <w:rFonts w:cs="Times New Roman"/>
                <w:b/>
                <w:bCs/>
                <w:color w:val="000000"/>
                <w:sz w:val="20"/>
                <w:szCs w:val="20"/>
              </w:rPr>
            </w:pPr>
            <w:r w:rsidRPr="00C678B3">
              <w:rPr>
                <w:rFonts w:cs="Times New Roman"/>
                <w:b/>
                <w:bCs/>
                <w:color w:val="000000"/>
                <w:sz w:val="20"/>
                <w:szCs w:val="20"/>
              </w:rPr>
              <w:t>10</w:t>
            </w:r>
          </w:p>
        </w:tc>
        <w:tc>
          <w:tcPr>
            <w:tcW w:w="2535" w:type="dxa"/>
            <w:tcBorders>
              <w:top w:val="nil"/>
              <w:left w:val="nil"/>
              <w:bottom w:val="single" w:sz="4" w:space="0" w:color="auto"/>
              <w:right w:val="single" w:sz="4" w:space="0" w:color="auto"/>
            </w:tcBorders>
            <w:shd w:val="clear" w:color="auto" w:fill="auto"/>
            <w:noWrap/>
            <w:vAlign w:val="center"/>
          </w:tcPr>
          <w:p w14:paraId="34421684" w14:textId="77777777" w:rsidR="00561083" w:rsidRPr="00C678B3" w:rsidRDefault="00561083" w:rsidP="00826F4E">
            <w:pPr>
              <w:jc w:val="left"/>
              <w:rPr>
                <w:rFonts w:cs="Times New Roman"/>
                <w:color w:val="000000"/>
                <w:kern w:val="2"/>
                <w:sz w:val="20"/>
                <w:szCs w:val="20"/>
              </w:rPr>
            </w:pPr>
            <w:r w:rsidRPr="00C678B3">
              <w:rPr>
                <w:rFonts w:cs="Times New Roman"/>
                <w:color w:val="000000"/>
                <w:kern w:val="2"/>
                <w:sz w:val="20"/>
                <w:szCs w:val="20"/>
              </w:rPr>
              <w:t>互联网用户数（万户）</w:t>
            </w:r>
          </w:p>
        </w:tc>
        <w:tc>
          <w:tcPr>
            <w:tcW w:w="4139" w:type="dxa"/>
            <w:tcBorders>
              <w:top w:val="nil"/>
              <w:left w:val="nil"/>
              <w:bottom w:val="single" w:sz="4" w:space="0" w:color="auto"/>
              <w:right w:val="single" w:sz="4" w:space="0" w:color="auto"/>
            </w:tcBorders>
            <w:shd w:val="clear" w:color="auto" w:fill="auto"/>
            <w:noWrap/>
            <w:vAlign w:val="center"/>
          </w:tcPr>
          <w:p w14:paraId="66668BA2" w14:textId="6254C43C" w:rsidR="00561083" w:rsidRPr="00C678B3" w:rsidRDefault="00561083" w:rsidP="006138B4">
            <w:pPr>
              <w:jc w:val="left"/>
              <w:rPr>
                <w:rFonts w:cs="Times New Roman"/>
                <w:color w:val="000000"/>
                <w:kern w:val="2"/>
                <w:sz w:val="20"/>
                <w:szCs w:val="20"/>
              </w:rPr>
            </w:pPr>
            <w:r w:rsidRPr="00C678B3">
              <w:rPr>
                <w:rFonts w:cs="Times New Roman"/>
                <w:color w:val="000000"/>
                <w:kern w:val="2"/>
                <w:sz w:val="20"/>
                <w:szCs w:val="20"/>
              </w:rPr>
              <w:t>根据</w:t>
            </w:r>
            <w:r w:rsidRPr="00C678B3">
              <w:rPr>
                <w:rFonts w:cs="Times New Roman"/>
                <w:color w:val="000000"/>
                <w:kern w:val="2"/>
                <w:sz w:val="20"/>
                <w:szCs w:val="20"/>
              </w:rPr>
              <w:t>2018</w:t>
            </w:r>
            <w:r w:rsidRPr="00C678B3">
              <w:rPr>
                <w:rFonts w:cs="Times New Roman"/>
                <w:color w:val="000000"/>
                <w:kern w:val="2"/>
                <w:sz w:val="20"/>
                <w:szCs w:val="20"/>
              </w:rPr>
              <w:t>年互联网用户为</w:t>
            </w:r>
            <w:r w:rsidRPr="00C678B3">
              <w:rPr>
                <w:rFonts w:cs="Times New Roman"/>
                <w:color w:val="000000"/>
                <w:kern w:val="2"/>
                <w:sz w:val="20"/>
                <w:szCs w:val="20"/>
              </w:rPr>
              <w:t>217.5</w:t>
            </w:r>
            <w:r w:rsidRPr="00C678B3">
              <w:rPr>
                <w:rFonts w:cs="Times New Roman"/>
                <w:color w:val="000000"/>
                <w:kern w:val="2"/>
                <w:sz w:val="20"/>
                <w:szCs w:val="20"/>
              </w:rPr>
              <w:t>万户和人口总数预估</w:t>
            </w:r>
          </w:p>
        </w:tc>
        <w:tc>
          <w:tcPr>
            <w:tcW w:w="1383" w:type="dxa"/>
            <w:tcBorders>
              <w:top w:val="nil"/>
              <w:left w:val="nil"/>
              <w:bottom w:val="single" w:sz="4" w:space="0" w:color="auto"/>
              <w:right w:val="single" w:sz="4" w:space="0" w:color="auto"/>
            </w:tcBorders>
            <w:shd w:val="clear" w:color="auto" w:fill="auto"/>
            <w:noWrap/>
            <w:vAlign w:val="center"/>
          </w:tcPr>
          <w:p w14:paraId="4425AC05" w14:textId="77777777" w:rsidR="00561083" w:rsidRPr="00C678B3" w:rsidRDefault="00561083" w:rsidP="00826F4E">
            <w:pPr>
              <w:jc w:val="right"/>
              <w:rPr>
                <w:rFonts w:cs="Times New Roman"/>
                <w:color w:val="000000"/>
                <w:kern w:val="2"/>
                <w:sz w:val="20"/>
                <w:szCs w:val="20"/>
              </w:rPr>
            </w:pPr>
            <w:r w:rsidRPr="00C678B3">
              <w:rPr>
                <w:rFonts w:cs="Times New Roman"/>
                <w:color w:val="000000"/>
                <w:kern w:val="2"/>
                <w:sz w:val="20"/>
                <w:szCs w:val="20"/>
              </w:rPr>
              <w:t xml:space="preserve">214.9 </w:t>
            </w:r>
          </w:p>
        </w:tc>
        <w:tc>
          <w:tcPr>
            <w:tcW w:w="1383" w:type="dxa"/>
            <w:tcBorders>
              <w:top w:val="nil"/>
              <w:left w:val="nil"/>
              <w:bottom w:val="single" w:sz="4" w:space="0" w:color="auto"/>
              <w:right w:val="single" w:sz="4" w:space="0" w:color="auto"/>
            </w:tcBorders>
            <w:shd w:val="clear" w:color="auto" w:fill="auto"/>
            <w:noWrap/>
            <w:vAlign w:val="center"/>
          </w:tcPr>
          <w:p w14:paraId="7445222A" w14:textId="77777777" w:rsidR="00561083" w:rsidRPr="00C678B3" w:rsidRDefault="00561083" w:rsidP="00826F4E">
            <w:pPr>
              <w:jc w:val="right"/>
              <w:rPr>
                <w:rFonts w:cs="Times New Roman"/>
                <w:b/>
                <w:color w:val="000000"/>
                <w:kern w:val="2"/>
                <w:sz w:val="20"/>
                <w:szCs w:val="20"/>
              </w:rPr>
            </w:pPr>
            <w:r w:rsidRPr="00C678B3">
              <w:rPr>
                <w:rFonts w:cs="Times New Roman"/>
                <w:b/>
                <w:color w:val="000000"/>
                <w:kern w:val="2"/>
                <w:sz w:val="20"/>
                <w:szCs w:val="20"/>
              </w:rPr>
              <w:t xml:space="preserve">217.5 </w:t>
            </w:r>
          </w:p>
        </w:tc>
        <w:tc>
          <w:tcPr>
            <w:tcW w:w="1384" w:type="dxa"/>
            <w:tcBorders>
              <w:top w:val="nil"/>
              <w:left w:val="nil"/>
              <w:bottom w:val="single" w:sz="4" w:space="0" w:color="auto"/>
              <w:right w:val="single" w:sz="4" w:space="0" w:color="auto"/>
            </w:tcBorders>
            <w:shd w:val="clear" w:color="auto" w:fill="auto"/>
            <w:noWrap/>
            <w:vAlign w:val="center"/>
          </w:tcPr>
          <w:p w14:paraId="1B3CAA1C"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219.6 </w:t>
            </w:r>
          </w:p>
        </w:tc>
        <w:tc>
          <w:tcPr>
            <w:tcW w:w="1383" w:type="dxa"/>
            <w:tcBorders>
              <w:top w:val="nil"/>
              <w:left w:val="nil"/>
              <w:bottom w:val="single" w:sz="4" w:space="0" w:color="auto"/>
              <w:right w:val="single" w:sz="4" w:space="0" w:color="auto"/>
            </w:tcBorders>
            <w:shd w:val="clear" w:color="auto" w:fill="auto"/>
            <w:noWrap/>
            <w:vAlign w:val="center"/>
          </w:tcPr>
          <w:p w14:paraId="0156A99A"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221.8 </w:t>
            </w:r>
          </w:p>
        </w:tc>
        <w:tc>
          <w:tcPr>
            <w:tcW w:w="1384" w:type="dxa"/>
            <w:tcBorders>
              <w:top w:val="nil"/>
              <w:left w:val="nil"/>
              <w:bottom w:val="single" w:sz="4" w:space="0" w:color="auto"/>
              <w:right w:val="single" w:sz="4" w:space="0" w:color="auto"/>
            </w:tcBorders>
            <w:shd w:val="clear" w:color="auto" w:fill="auto"/>
            <w:noWrap/>
            <w:vAlign w:val="center"/>
          </w:tcPr>
          <w:p w14:paraId="74B5199C" w14:textId="77777777" w:rsidR="00561083" w:rsidRPr="00C678B3" w:rsidRDefault="00561083" w:rsidP="00826F4E">
            <w:pPr>
              <w:jc w:val="right"/>
              <w:rPr>
                <w:rFonts w:cs="Times New Roman"/>
                <w:b/>
                <w:color w:val="000000" w:themeColor="text1"/>
                <w:kern w:val="2"/>
                <w:sz w:val="20"/>
                <w:szCs w:val="20"/>
              </w:rPr>
            </w:pPr>
            <w:r w:rsidRPr="00C678B3">
              <w:rPr>
                <w:rFonts w:cs="Times New Roman"/>
                <w:b/>
                <w:color w:val="000000" w:themeColor="text1"/>
                <w:kern w:val="2"/>
                <w:sz w:val="20"/>
                <w:szCs w:val="20"/>
              </w:rPr>
              <w:t xml:space="preserve">224.1 </w:t>
            </w:r>
          </w:p>
        </w:tc>
      </w:tr>
    </w:tbl>
    <w:p w14:paraId="6F63B8C7" w14:textId="77777777" w:rsidR="0025359B" w:rsidRPr="00C53107" w:rsidRDefault="0025359B" w:rsidP="00C678B3"/>
    <w:sectPr w:rsidR="0025359B" w:rsidRPr="00C53107" w:rsidSect="00244097">
      <w:pgSz w:w="16838" w:h="11906" w:orient="landscape" w:code="9"/>
      <w:pgMar w:top="1276" w:right="1440" w:bottom="993" w:left="1440"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51517" w15:done="0"/>
  <w15:commentEx w15:paraId="5E6DE01F" w15:done="0"/>
  <w15:commentEx w15:paraId="0C0119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51517" w16cid:durableId="205CE989"/>
  <w16cid:commentId w16cid:paraId="5E6DE01F" w16cid:durableId="205CE623"/>
  <w16cid:commentId w16cid:paraId="0C011909" w16cid:durableId="205CE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7599" w14:textId="77777777" w:rsidR="000569C3" w:rsidRDefault="000569C3" w:rsidP="00D163C2">
      <w:r>
        <w:separator/>
      </w:r>
    </w:p>
  </w:endnote>
  <w:endnote w:type="continuationSeparator" w:id="0">
    <w:p w14:paraId="02FF28E9" w14:textId="77777777" w:rsidR="000569C3" w:rsidRDefault="000569C3" w:rsidP="00D163C2">
      <w:r>
        <w:continuationSeparator/>
      </w:r>
    </w:p>
  </w:endnote>
  <w:endnote w:type="continuationNotice" w:id="1">
    <w:p w14:paraId="1F9F05B7" w14:textId="77777777" w:rsidR="000569C3" w:rsidRDefault="00056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DCC4" w14:textId="0326A656" w:rsidR="00D56769" w:rsidRDefault="00D56769" w:rsidP="007765D4">
    <w:pPr>
      <w:pStyle w:val="a4"/>
      <w:jc w:val="center"/>
    </w:pPr>
  </w:p>
  <w:p w14:paraId="47B94DCE" w14:textId="77777777" w:rsidR="00D56769" w:rsidRDefault="00D567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04341"/>
      <w:docPartObj>
        <w:docPartGallery w:val="AutoText"/>
      </w:docPartObj>
    </w:sdtPr>
    <w:sdtEndPr/>
    <w:sdtContent>
      <w:p w14:paraId="15DC18CB" w14:textId="77777777" w:rsidR="00D56769" w:rsidRDefault="00D56769" w:rsidP="007765D4">
        <w:pPr>
          <w:pStyle w:val="a4"/>
          <w:jc w:val="center"/>
        </w:pPr>
        <w:r>
          <w:fldChar w:fldCharType="begin"/>
        </w:r>
        <w:r>
          <w:instrText>PAGE   \* MERGEFORMAT</w:instrText>
        </w:r>
        <w:r>
          <w:fldChar w:fldCharType="separate"/>
        </w:r>
        <w:r w:rsidR="00ED2CCD" w:rsidRPr="00ED2CCD">
          <w:rPr>
            <w:noProof/>
            <w:lang w:val="zh-CN"/>
          </w:rPr>
          <w:t>II</w:t>
        </w:r>
        <w:r>
          <w:fldChar w:fldCharType="end"/>
        </w:r>
      </w:p>
    </w:sdtContent>
  </w:sdt>
  <w:p w14:paraId="37AFCE4E" w14:textId="77777777" w:rsidR="00D56769" w:rsidRDefault="00D5676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00251"/>
      <w:docPartObj>
        <w:docPartGallery w:val="AutoText"/>
      </w:docPartObj>
    </w:sdtPr>
    <w:sdtEndPr/>
    <w:sdtContent>
      <w:p w14:paraId="70938E60" w14:textId="77777777" w:rsidR="00D56769" w:rsidRDefault="00D56769" w:rsidP="007765D4">
        <w:pPr>
          <w:pStyle w:val="a4"/>
          <w:jc w:val="center"/>
        </w:pPr>
        <w:r>
          <w:fldChar w:fldCharType="begin"/>
        </w:r>
        <w:r>
          <w:instrText>PAGE   \* MERGEFORMAT</w:instrText>
        </w:r>
        <w:r>
          <w:fldChar w:fldCharType="separate"/>
        </w:r>
        <w:r w:rsidR="00ED2CCD" w:rsidRPr="00ED2CCD">
          <w:rPr>
            <w:noProof/>
            <w:lang w:val="zh-CN"/>
          </w:rPr>
          <w:t>37</w:t>
        </w:r>
        <w:r>
          <w:fldChar w:fldCharType="end"/>
        </w:r>
      </w:p>
    </w:sdtContent>
  </w:sdt>
  <w:p w14:paraId="67C9EC30" w14:textId="77777777" w:rsidR="00D56769" w:rsidRDefault="00D567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22CDA" w14:textId="77777777" w:rsidR="000569C3" w:rsidRDefault="000569C3" w:rsidP="00D163C2">
      <w:r>
        <w:separator/>
      </w:r>
    </w:p>
  </w:footnote>
  <w:footnote w:type="continuationSeparator" w:id="0">
    <w:p w14:paraId="1ECDEADD" w14:textId="77777777" w:rsidR="000569C3" w:rsidRDefault="000569C3" w:rsidP="00D163C2">
      <w:r>
        <w:continuationSeparator/>
      </w:r>
    </w:p>
  </w:footnote>
  <w:footnote w:type="continuationNotice" w:id="1">
    <w:p w14:paraId="13383208" w14:textId="77777777" w:rsidR="000569C3" w:rsidRDefault="000569C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聪聪 王">
    <w15:presenceInfo w15:providerId="Windows Live" w15:userId="695cba0b9b66f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67"/>
    <w:rsid w:val="00007840"/>
    <w:rsid w:val="00035200"/>
    <w:rsid w:val="00050C48"/>
    <w:rsid w:val="000569C3"/>
    <w:rsid w:val="00066764"/>
    <w:rsid w:val="00066CA2"/>
    <w:rsid w:val="000705EA"/>
    <w:rsid w:val="0007463C"/>
    <w:rsid w:val="00074AFE"/>
    <w:rsid w:val="0007743E"/>
    <w:rsid w:val="000856B1"/>
    <w:rsid w:val="000937D6"/>
    <w:rsid w:val="000965C8"/>
    <w:rsid w:val="000A40F7"/>
    <w:rsid w:val="000B0DA3"/>
    <w:rsid w:val="000B684C"/>
    <w:rsid w:val="000C6449"/>
    <w:rsid w:val="000C6FC8"/>
    <w:rsid w:val="000D5948"/>
    <w:rsid w:val="000E6B0E"/>
    <w:rsid w:val="00100635"/>
    <w:rsid w:val="00101776"/>
    <w:rsid w:val="001113BA"/>
    <w:rsid w:val="0011379B"/>
    <w:rsid w:val="00116970"/>
    <w:rsid w:val="001249D7"/>
    <w:rsid w:val="00126063"/>
    <w:rsid w:val="0013039E"/>
    <w:rsid w:val="00135A07"/>
    <w:rsid w:val="001464BA"/>
    <w:rsid w:val="0016535C"/>
    <w:rsid w:val="0016698D"/>
    <w:rsid w:val="00177F69"/>
    <w:rsid w:val="00190D24"/>
    <w:rsid w:val="00191339"/>
    <w:rsid w:val="00193204"/>
    <w:rsid w:val="00197A75"/>
    <w:rsid w:val="001A15D5"/>
    <w:rsid w:val="001A3D53"/>
    <w:rsid w:val="001A5C7D"/>
    <w:rsid w:val="001B3136"/>
    <w:rsid w:val="001B386D"/>
    <w:rsid w:val="001C0D9C"/>
    <w:rsid w:val="001C1A8E"/>
    <w:rsid w:val="001C372F"/>
    <w:rsid w:val="001E03C4"/>
    <w:rsid w:val="001E0E82"/>
    <w:rsid w:val="001E36C5"/>
    <w:rsid w:val="001E6F33"/>
    <w:rsid w:val="00204CBE"/>
    <w:rsid w:val="0020753C"/>
    <w:rsid w:val="00213362"/>
    <w:rsid w:val="002157E2"/>
    <w:rsid w:val="00217D58"/>
    <w:rsid w:val="00222A1C"/>
    <w:rsid w:val="00230A02"/>
    <w:rsid w:val="00231663"/>
    <w:rsid w:val="0024095D"/>
    <w:rsid w:val="002432BC"/>
    <w:rsid w:val="00244097"/>
    <w:rsid w:val="00250250"/>
    <w:rsid w:val="0025359B"/>
    <w:rsid w:val="00265C5B"/>
    <w:rsid w:val="002701BB"/>
    <w:rsid w:val="00270A48"/>
    <w:rsid w:val="0027116B"/>
    <w:rsid w:val="0027659F"/>
    <w:rsid w:val="00280831"/>
    <w:rsid w:val="00283481"/>
    <w:rsid w:val="002914DB"/>
    <w:rsid w:val="00291A5E"/>
    <w:rsid w:val="00293119"/>
    <w:rsid w:val="00293379"/>
    <w:rsid w:val="00296CED"/>
    <w:rsid w:val="00297F85"/>
    <w:rsid w:val="002A562C"/>
    <w:rsid w:val="002A7136"/>
    <w:rsid w:val="002A7600"/>
    <w:rsid w:val="002B3EE6"/>
    <w:rsid w:val="002B56D2"/>
    <w:rsid w:val="002C09B4"/>
    <w:rsid w:val="002C76FA"/>
    <w:rsid w:val="002E4554"/>
    <w:rsid w:val="002E5E28"/>
    <w:rsid w:val="002F0B0B"/>
    <w:rsid w:val="002F14CF"/>
    <w:rsid w:val="002F1A78"/>
    <w:rsid w:val="002F7C61"/>
    <w:rsid w:val="003044D2"/>
    <w:rsid w:val="00312C0C"/>
    <w:rsid w:val="00324165"/>
    <w:rsid w:val="0032437D"/>
    <w:rsid w:val="00324F1C"/>
    <w:rsid w:val="00333962"/>
    <w:rsid w:val="003444EB"/>
    <w:rsid w:val="00345AD9"/>
    <w:rsid w:val="00351066"/>
    <w:rsid w:val="00367C55"/>
    <w:rsid w:val="00371606"/>
    <w:rsid w:val="00375D69"/>
    <w:rsid w:val="0038152F"/>
    <w:rsid w:val="003A0801"/>
    <w:rsid w:val="003A1762"/>
    <w:rsid w:val="003A53E2"/>
    <w:rsid w:val="003B3C1B"/>
    <w:rsid w:val="003C1D02"/>
    <w:rsid w:val="003D1B42"/>
    <w:rsid w:val="003D6B31"/>
    <w:rsid w:val="003E1BCA"/>
    <w:rsid w:val="003E495F"/>
    <w:rsid w:val="003F2FC5"/>
    <w:rsid w:val="003F7D26"/>
    <w:rsid w:val="004030E7"/>
    <w:rsid w:val="00404C9A"/>
    <w:rsid w:val="00410303"/>
    <w:rsid w:val="00412B59"/>
    <w:rsid w:val="00415585"/>
    <w:rsid w:val="00423F3B"/>
    <w:rsid w:val="00424871"/>
    <w:rsid w:val="00433D7A"/>
    <w:rsid w:val="00443E4B"/>
    <w:rsid w:val="00455144"/>
    <w:rsid w:val="00455689"/>
    <w:rsid w:val="00464D2B"/>
    <w:rsid w:val="00474895"/>
    <w:rsid w:val="004764D0"/>
    <w:rsid w:val="00476A2E"/>
    <w:rsid w:val="004775E7"/>
    <w:rsid w:val="004778F9"/>
    <w:rsid w:val="00477C17"/>
    <w:rsid w:val="004953C0"/>
    <w:rsid w:val="004A4A17"/>
    <w:rsid w:val="004B520E"/>
    <w:rsid w:val="004B5A8C"/>
    <w:rsid w:val="004B5D53"/>
    <w:rsid w:val="004E7814"/>
    <w:rsid w:val="004F1A1A"/>
    <w:rsid w:val="00510FBC"/>
    <w:rsid w:val="00516D93"/>
    <w:rsid w:val="005320C9"/>
    <w:rsid w:val="005375D6"/>
    <w:rsid w:val="0054311F"/>
    <w:rsid w:val="00550D30"/>
    <w:rsid w:val="00551B83"/>
    <w:rsid w:val="00557E96"/>
    <w:rsid w:val="00561083"/>
    <w:rsid w:val="0056199A"/>
    <w:rsid w:val="005622AF"/>
    <w:rsid w:val="00563B68"/>
    <w:rsid w:val="00566098"/>
    <w:rsid w:val="00583623"/>
    <w:rsid w:val="00586763"/>
    <w:rsid w:val="00593CB8"/>
    <w:rsid w:val="005A0458"/>
    <w:rsid w:val="005B43E6"/>
    <w:rsid w:val="005C0AB2"/>
    <w:rsid w:val="005C3921"/>
    <w:rsid w:val="005C7168"/>
    <w:rsid w:val="005D3D2D"/>
    <w:rsid w:val="005E09CA"/>
    <w:rsid w:val="005E1266"/>
    <w:rsid w:val="005E24C2"/>
    <w:rsid w:val="005E2E7A"/>
    <w:rsid w:val="005E699C"/>
    <w:rsid w:val="00601B60"/>
    <w:rsid w:val="00602320"/>
    <w:rsid w:val="00606B47"/>
    <w:rsid w:val="006138B4"/>
    <w:rsid w:val="0062521B"/>
    <w:rsid w:val="0062783C"/>
    <w:rsid w:val="006279AA"/>
    <w:rsid w:val="00641F3B"/>
    <w:rsid w:val="0064782A"/>
    <w:rsid w:val="00655926"/>
    <w:rsid w:val="006629C9"/>
    <w:rsid w:val="00672616"/>
    <w:rsid w:val="00672E3A"/>
    <w:rsid w:val="00674DCE"/>
    <w:rsid w:val="00684BBA"/>
    <w:rsid w:val="00685385"/>
    <w:rsid w:val="006A613B"/>
    <w:rsid w:val="006A6BCE"/>
    <w:rsid w:val="006B5583"/>
    <w:rsid w:val="006C73D0"/>
    <w:rsid w:val="006D2DDF"/>
    <w:rsid w:val="006D581A"/>
    <w:rsid w:val="006E2764"/>
    <w:rsid w:val="006E5AE0"/>
    <w:rsid w:val="006F02A9"/>
    <w:rsid w:val="006F196C"/>
    <w:rsid w:val="006F28BC"/>
    <w:rsid w:val="006F7579"/>
    <w:rsid w:val="006F7CDD"/>
    <w:rsid w:val="00703417"/>
    <w:rsid w:val="00711D1B"/>
    <w:rsid w:val="00715692"/>
    <w:rsid w:val="00716370"/>
    <w:rsid w:val="0073232E"/>
    <w:rsid w:val="007337E3"/>
    <w:rsid w:val="007379A4"/>
    <w:rsid w:val="00741DDE"/>
    <w:rsid w:val="0074264A"/>
    <w:rsid w:val="0075185C"/>
    <w:rsid w:val="00756FF7"/>
    <w:rsid w:val="00761A3E"/>
    <w:rsid w:val="00764A22"/>
    <w:rsid w:val="007757F6"/>
    <w:rsid w:val="007765D4"/>
    <w:rsid w:val="00776B1E"/>
    <w:rsid w:val="00782184"/>
    <w:rsid w:val="0078535E"/>
    <w:rsid w:val="00786BE4"/>
    <w:rsid w:val="00791A69"/>
    <w:rsid w:val="00795890"/>
    <w:rsid w:val="007A22D5"/>
    <w:rsid w:val="007B0EF9"/>
    <w:rsid w:val="007B2567"/>
    <w:rsid w:val="007B34F3"/>
    <w:rsid w:val="007B3FA0"/>
    <w:rsid w:val="007B5400"/>
    <w:rsid w:val="007C0616"/>
    <w:rsid w:val="007C5875"/>
    <w:rsid w:val="007C6AF1"/>
    <w:rsid w:val="007E6398"/>
    <w:rsid w:val="007E79E8"/>
    <w:rsid w:val="007F378C"/>
    <w:rsid w:val="007F5BD2"/>
    <w:rsid w:val="008037F6"/>
    <w:rsid w:val="00805586"/>
    <w:rsid w:val="00805B2A"/>
    <w:rsid w:val="00823833"/>
    <w:rsid w:val="00826F4E"/>
    <w:rsid w:val="00834C3A"/>
    <w:rsid w:val="00846E1E"/>
    <w:rsid w:val="00846FF7"/>
    <w:rsid w:val="00856B0E"/>
    <w:rsid w:val="00864D48"/>
    <w:rsid w:val="00872713"/>
    <w:rsid w:val="00875A89"/>
    <w:rsid w:val="00880417"/>
    <w:rsid w:val="008A17D7"/>
    <w:rsid w:val="008A3A4F"/>
    <w:rsid w:val="008A793A"/>
    <w:rsid w:val="008B2223"/>
    <w:rsid w:val="008B4AD1"/>
    <w:rsid w:val="008C0527"/>
    <w:rsid w:val="008C6C43"/>
    <w:rsid w:val="008C74AF"/>
    <w:rsid w:val="008D419B"/>
    <w:rsid w:val="008D72EC"/>
    <w:rsid w:val="008F5B76"/>
    <w:rsid w:val="00902001"/>
    <w:rsid w:val="00903546"/>
    <w:rsid w:val="00907A98"/>
    <w:rsid w:val="00907BAD"/>
    <w:rsid w:val="00907DC5"/>
    <w:rsid w:val="00920A09"/>
    <w:rsid w:val="009226DC"/>
    <w:rsid w:val="00926F66"/>
    <w:rsid w:val="0093000B"/>
    <w:rsid w:val="00935CB6"/>
    <w:rsid w:val="009412CF"/>
    <w:rsid w:val="00951A9E"/>
    <w:rsid w:val="00965E45"/>
    <w:rsid w:val="0097221F"/>
    <w:rsid w:val="00973E59"/>
    <w:rsid w:val="009755CC"/>
    <w:rsid w:val="00986588"/>
    <w:rsid w:val="00991130"/>
    <w:rsid w:val="00993DAE"/>
    <w:rsid w:val="00995441"/>
    <w:rsid w:val="00995E70"/>
    <w:rsid w:val="009A4564"/>
    <w:rsid w:val="009B0435"/>
    <w:rsid w:val="009B1EDA"/>
    <w:rsid w:val="009B2D68"/>
    <w:rsid w:val="009C0A52"/>
    <w:rsid w:val="009C3AF7"/>
    <w:rsid w:val="009D1EAD"/>
    <w:rsid w:val="009D27C7"/>
    <w:rsid w:val="009D5F60"/>
    <w:rsid w:val="009E47F7"/>
    <w:rsid w:val="009E6967"/>
    <w:rsid w:val="00A03824"/>
    <w:rsid w:val="00A03A82"/>
    <w:rsid w:val="00A07308"/>
    <w:rsid w:val="00A17FB4"/>
    <w:rsid w:val="00A27C4E"/>
    <w:rsid w:val="00A30563"/>
    <w:rsid w:val="00A3065C"/>
    <w:rsid w:val="00A30F5C"/>
    <w:rsid w:val="00A33B45"/>
    <w:rsid w:val="00A44E99"/>
    <w:rsid w:val="00A67201"/>
    <w:rsid w:val="00A7021D"/>
    <w:rsid w:val="00A71354"/>
    <w:rsid w:val="00A74955"/>
    <w:rsid w:val="00A86399"/>
    <w:rsid w:val="00A86C53"/>
    <w:rsid w:val="00AB02DA"/>
    <w:rsid w:val="00AB38A6"/>
    <w:rsid w:val="00AC532D"/>
    <w:rsid w:val="00AF01D2"/>
    <w:rsid w:val="00AF1610"/>
    <w:rsid w:val="00AF29AA"/>
    <w:rsid w:val="00AF45C3"/>
    <w:rsid w:val="00B00F13"/>
    <w:rsid w:val="00B03777"/>
    <w:rsid w:val="00B0664F"/>
    <w:rsid w:val="00B1374B"/>
    <w:rsid w:val="00B1516B"/>
    <w:rsid w:val="00B20488"/>
    <w:rsid w:val="00B300C0"/>
    <w:rsid w:val="00B35DE5"/>
    <w:rsid w:val="00B37B74"/>
    <w:rsid w:val="00B411F1"/>
    <w:rsid w:val="00B419EE"/>
    <w:rsid w:val="00B51FF9"/>
    <w:rsid w:val="00B62298"/>
    <w:rsid w:val="00B62CBF"/>
    <w:rsid w:val="00B64A8C"/>
    <w:rsid w:val="00B71E7B"/>
    <w:rsid w:val="00B77BF5"/>
    <w:rsid w:val="00B8178D"/>
    <w:rsid w:val="00B92367"/>
    <w:rsid w:val="00B92457"/>
    <w:rsid w:val="00B964B4"/>
    <w:rsid w:val="00BA0CB4"/>
    <w:rsid w:val="00BA640C"/>
    <w:rsid w:val="00BB2B93"/>
    <w:rsid w:val="00BC29DE"/>
    <w:rsid w:val="00BC2DAF"/>
    <w:rsid w:val="00BD572B"/>
    <w:rsid w:val="00BF6452"/>
    <w:rsid w:val="00C00795"/>
    <w:rsid w:val="00C00B68"/>
    <w:rsid w:val="00C02C9C"/>
    <w:rsid w:val="00C05511"/>
    <w:rsid w:val="00C05D92"/>
    <w:rsid w:val="00C101AC"/>
    <w:rsid w:val="00C127B1"/>
    <w:rsid w:val="00C13205"/>
    <w:rsid w:val="00C241B2"/>
    <w:rsid w:val="00C26695"/>
    <w:rsid w:val="00C41F89"/>
    <w:rsid w:val="00C42606"/>
    <w:rsid w:val="00C529FC"/>
    <w:rsid w:val="00C53107"/>
    <w:rsid w:val="00C63690"/>
    <w:rsid w:val="00C64907"/>
    <w:rsid w:val="00C67792"/>
    <w:rsid w:val="00C678B3"/>
    <w:rsid w:val="00C71050"/>
    <w:rsid w:val="00C80DF7"/>
    <w:rsid w:val="00C86D18"/>
    <w:rsid w:val="00C94865"/>
    <w:rsid w:val="00CA1AEE"/>
    <w:rsid w:val="00CA21C7"/>
    <w:rsid w:val="00CA6BE7"/>
    <w:rsid w:val="00CB23A8"/>
    <w:rsid w:val="00CB7903"/>
    <w:rsid w:val="00CC42DD"/>
    <w:rsid w:val="00CC4548"/>
    <w:rsid w:val="00CD241B"/>
    <w:rsid w:val="00CD460D"/>
    <w:rsid w:val="00CD51B2"/>
    <w:rsid w:val="00CE5420"/>
    <w:rsid w:val="00D007E0"/>
    <w:rsid w:val="00D01262"/>
    <w:rsid w:val="00D01BF2"/>
    <w:rsid w:val="00D07685"/>
    <w:rsid w:val="00D12A60"/>
    <w:rsid w:val="00D163C2"/>
    <w:rsid w:val="00D16D2A"/>
    <w:rsid w:val="00D17467"/>
    <w:rsid w:val="00D23017"/>
    <w:rsid w:val="00D2319C"/>
    <w:rsid w:val="00D243A0"/>
    <w:rsid w:val="00D26BDB"/>
    <w:rsid w:val="00D27D9D"/>
    <w:rsid w:val="00D35D66"/>
    <w:rsid w:val="00D44C68"/>
    <w:rsid w:val="00D45D5D"/>
    <w:rsid w:val="00D56769"/>
    <w:rsid w:val="00D63B79"/>
    <w:rsid w:val="00D65173"/>
    <w:rsid w:val="00D66243"/>
    <w:rsid w:val="00D7231E"/>
    <w:rsid w:val="00D77FB4"/>
    <w:rsid w:val="00D83AB1"/>
    <w:rsid w:val="00D9105A"/>
    <w:rsid w:val="00D94478"/>
    <w:rsid w:val="00D94978"/>
    <w:rsid w:val="00DD5FE5"/>
    <w:rsid w:val="00DD63BF"/>
    <w:rsid w:val="00DE0D71"/>
    <w:rsid w:val="00DE1FDC"/>
    <w:rsid w:val="00DE2C01"/>
    <w:rsid w:val="00DE4F6B"/>
    <w:rsid w:val="00E039FD"/>
    <w:rsid w:val="00E11D8D"/>
    <w:rsid w:val="00E13F9E"/>
    <w:rsid w:val="00E143D0"/>
    <w:rsid w:val="00E24528"/>
    <w:rsid w:val="00E32A08"/>
    <w:rsid w:val="00E33C65"/>
    <w:rsid w:val="00E3492C"/>
    <w:rsid w:val="00E41892"/>
    <w:rsid w:val="00E45BA9"/>
    <w:rsid w:val="00E52BCC"/>
    <w:rsid w:val="00E5435C"/>
    <w:rsid w:val="00E662B0"/>
    <w:rsid w:val="00E91F0C"/>
    <w:rsid w:val="00E93A9B"/>
    <w:rsid w:val="00EA56F6"/>
    <w:rsid w:val="00EA64C3"/>
    <w:rsid w:val="00EB6AC1"/>
    <w:rsid w:val="00EB71A6"/>
    <w:rsid w:val="00EC546C"/>
    <w:rsid w:val="00ED2CCD"/>
    <w:rsid w:val="00ED6666"/>
    <w:rsid w:val="00ED6E15"/>
    <w:rsid w:val="00EE3460"/>
    <w:rsid w:val="00EF26EA"/>
    <w:rsid w:val="00F01F8B"/>
    <w:rsid w:val="00F048A6"/>
    <w:rsid w:val="00F23C8A"/>
    <w:rsid w:val="00F251E1"/>
    <w:rsid w:val="00F3553A"/>
    <w:rsid w:val="00F42312"/>
    <w:rsid w:val="00F44657"/>
    <w:rsid w:val="00F608CE"/>
    <w:rsid w:val="00F62A2A"/>
    <w:rsid w:val="00F64949"/>
    <w:rsid w:val="00F71319"/>
    <w:rsid w:val="00F91201"/>
    <w:rsid w:val="00FA0E40"/>
    <w:rsid w:val="00FA42F7"/>
    <w:rsid w:val="00FB158D"/>
    <w:rsid w:val="00FB20C5"/>
    <w:rsid w:val="00FB53A7"/>
    <w:rsid w:val="00FC44B1"/>
    <w:rsid w:val="00FE14E9"/>
    <w:rsid w:val="00FE4DEF"/>
    <w:rsid w:val="00FE72F1"/>
    <w:rsid w:val="00FF48B3"/>
    <w:rsid w:val="00FF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2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C2"/>
    <w:pPr>
      <w:widowControl w:val="0"/>
      <w:jc w:val="both"/>
    </w:pPr>
    <w:rPr>
      <w:rFonts w:ascii="Times New Roman" w:eastAsia="仿宋_GB2312" w:hAnsi="Times New Roman"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3C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GB"/>
    </w:rPr>
  </w:style>
  <w:style w:type="character" w:customStyle="1" w:styleId="Char">
    <w:name w:val="页眉 Char"/>
    <w:basedOn w:val="a0"/>
    <w:link w:val="a3"/>
    <w:uiPriority w:val="99"/>
    <w:rsid w:val="00D163C2"/>
    <w:rPr>
      <w:sz w:val="18"/>
      <w:szCs w:val="18"/>
      <w:lang w:val="en-GB"/>
    </w:rPr>
  </w:style>
  <w:style w:type="paragraph" w:styleId="a4">
    <w:name w:val="footer"/>
    <w:basedOn w:val="a"/>
    <w:link w:val="Char0"/>
    <w:uiPriority w:val="99"/>
    <w:unhideWhenUsed/>
    <w:rsid w:val="00D163C2"/>
    <w:pPr>
      <w:tabs>
        <w:tab w:val="center" w:pos="4153"/>
        <w:tab w:val="right" w:pos="8306"/>
      </w:tabs>
      <w:snapToGrid w:val="0"/>
      <w:jc w:val="left"/>
    </w:pPr>
    <w:rPr>
      <w:rFonts w:asciiTheme="minorHAnsi" w:eastAsiaTheme="minorEastAsia" w:hAnsiTheme="minorHAnsi" w:cstheme="minorBidi"/>
      <w:kern w:val="2"/>
      <w:sz w:val="18"/>
      <w:szCs w:val="18"/>
      <w:lang w:val="en-GB"/>
    </w:rPr>
  </w:style>
  <w:style w:type="character" w:customStyle="1" w:styleId="Char0">
    <w:name w:val="页脚 Char"/>
    <w:basedOn w:val="a0"/>
    <w:link w:val="a4"/>
    <w:uiPriority w:val="99"/>
    <w:rsid w:val="00D163C2"/>
    <w:rPr>
      <w:sz w:val="18"/>
      <w:szCs w:val="18"/>
      <w:lang w:val="en-GB"/>
    </w:rPr>
  </w:style>
  <w:style w:type="paragraph" w:styleId="a5">
    <w:name w:val="annotation text"/>
    <w:basedOn w:val="a"/>
    <w:link w:val="Char1"/>
    <w:uiPriority w:val="99"/>
    <w:unhideWhenUsed/>
    <w:rsid w:val="00D163C2"/>
    <w:pPr>
      <w:jc w:val="left"/>
    </w:pPr>
    <w:rPr>
      <w:rFonts w:asciiTheme="minorHAnsi" w:eastAsia="华文中宋" w:hAnsiTheme="minorHAnsi" w:cstheme="minorBidi"/>
      <w:kern w:val="2"/>
      <w:szCs w:val="22"/>
    </w:rPr>
  </w:style>
  <w:style w:type="character" w:customStyle="1" w:styleId="Char1">
    <w:name w:val="批注文字 Char"/>
    <w:basedOn w:val="a0"/>
    <w:link w:val="a5"/>
    <w:uiPriority w:val="99"/>
    <w:rsid w:val="00D163C2"/>
    <w:rPr>
      <w:rFonts w:eastAsia="华文中宋"/>
      <w:sz w:val="32"/>
    </w:rPr>
  </w:style>
  <w:style w:type="character" w:styleId="a6">
    <w:name w:val="annotation reference"/>
    <w:basedOn w:val="a0"/>
    <w:uiPriority w:val="99"/>
    <w:semiHidden/>
    <w:unhideWhenUsed/>
    <w:rsid w:val="00D163C2"/>
    <w:rPr>
      <w:sz w:val="21"/>
      <w:szCs w:val="21"/>
    </w:rPr>
  </w:style>
  <w:style w:type="paragraph" w:styleId="a7">
    <w:name w:val="Balloon Text"/>
    <w:basedOn w:val="a"/>
    <w:link w:val="Char2"/>
    <w:uiPriority w:val="99"/>
    <w:semiHidden/>
    <w:unhideWhenUsed/>
    <w:rsid w:val="00D163C2"/>
    <w:rPr>
      <w:sz w:val="18"/>
      <w:szCs w:val="18"/>
    </w:rPr>
  </w:style>
  <w:style w:type="character" w:customStyle="1" w:styleId="Char2">
    <w:name w:val="批注框文本 Char"/>
    <w:basedOn w:val="a0"/>
    <w:link w:val="a7"/>
    <w:uiPriority w:val="99"/>
    <w:semiHidden/>
    <w:rsid w:val="00D163C2"/>
    <w:rPr>
      <w:rFonts w:ascii="Times New Roman" w:eastAsia="仿宋_GB2312" w:hAnsi="Times New Roman" w:cs="宋体"/>
      <w:kern w:val="0"/>
      <w:sz w:val="18"/>
      <w:szCs w:val="18"/>
    </w:rPr>
  </w:style>
  <w:style w:type="paragraph" w:styleId="a8">
    <w:name w:val="Normal (Web)"/>
    <w:basedOn w:val="a"/>
    <w:uiPriority w:val="99"/>
    <w:unhideWhenUsed/>
    <w:qFormat/>
    <w:rsid w:val="004B5D53"/>
    <w:pPr>
      <w:widowControl/>
      <w:spacing w:before="100" w:beforeAutospacing="1" w:after="100" w:afterAutospacing="1"/>
      <w:jc w:val="left"/>
    </w:pPr>
    <w:rPr>
      <w:rFonts w:ascii="宋体" w:eastAsia="宋体" w:hAnsi="宋体"/>
      <w:sz w:val="24"/>
      <w:szCs w:val="24"/>
    </w:rPr>
  </w:style>
  <w:style w:type="paragraph" w:styleId="a9">
    <w:name w:val="annotation subject"/>
    <w:basedOn w:val="a5"/>
    <w:next w:val="a5"/>
    <w:link w:val="Char3"/>
    <w:uiPriority w:val="99"/>
    <w:semiHidden/>
    <w:unhideWhenUsed/>
    <w:rsid w:val="00D2319C"/>
    <w:rPr>
      <w:rFonts w:ascii="Times New Roman" w:eastAsia="仿宋_GB2312" w:hAnsi="Times New Roman" w:cs="宋体"/>
      <w:b/>
      <w:bCs/>
      <w:kern w:val="0"/>
      <w:szCs w:val="32"/>
    </w:rPr>
  </w:style>
  <w:style w:type="character" w:customStyle="1" w:styleId="Char3">
    <w:name w:val="批注主题 Char"/>
    <w:basedOn w:val="Char1"/>
    <w:link w:val="a9"/>
    <w:uiPriority w:val="99"/>
    <w:semiHidden/>
    <w:rsid w:val="00D2319C"/>
    <w:rPr>
      <w:rFonts w:ascii="Times New Roman" w:eastAsia="仿宋_GB2312" w:hAnsi="Times New Roman" w:cs="宋体"/>
      <w:b/>
      <w:bCs/>
      <w:kern w:val="0"/>
      <w:sz w:val="32"/>
      <w:szCs w:val="32"/>
    </w:rPr>
  </w:style>
  <w:style w:type="paragraph" w:styleId="aa">
    <w:name w:val="Revision"/>
    <w:hidden/>
    <w:uiPriority w:val="99"/>
    <w:semiHidden/>
    <w:rsid w:val="00674DCE"/>
    <w:rPr>
      <w:rFonts w:ascii="Times New Roman" w:eastAsia="仿宋_GB2312" w:hAnsi="Times New Roman" w:cs="宋体"/>
      <w:kern w:val="0"/>
      <w:sz w:val="32"/>
      <w:szCs w:val="32"/>
    </w:rPr>
  </w:style>
  <w:style w:type="paragraph" w:styleId="ab">
    <w:name w:val="Date"/>
    <w:basedOn w:val="a"/>
    <w:next w:val="a"/>
    <w:link w:val="Char4"/>
    <w:uiPriority w:val="99"/>
    <w:semiHidden/>
    <w:unhideWhenUsed/>
    <w:rsid w:val="00875A89"/>
    <w:pPr>
      <w:ind w:leftChars="2500" w:left="100"/>
    </w:pPr>
  </w:style>
  <w:style w:type="character" w:customStyle="1" w:styleId="Char4">
    <w:name w:val="日期 Char"/>
    <w:basedOn w:val="a0"/>
    <w:link w:val="ab"/>
    <w:uiPriority w:val="99"/>
    <w:semiHidden/>
    <w:rsid w:val="00875A89"/>
    <w:rPr>
      <w:rFonts w:ascii="Times New Roman" w:eastAsia="仿宋_GB2312" w:hAnsi="Times New Roman" w:cs="宋体"/>
      <w:kern w:val="0"/>
      <w:sz w:val="32"/>
      <w:szCs w:val="32"/>
    </w:rPr>
  </w:style>
  <w:style w:type="character" w:styleId="ac">
    <w:name w:val="Placeholder Text"/>
    <w:basedOn w:val="a0"/>
    <w:uiPriority w:val="99"/>
    <w:semiHidden/>
    <w:rsid w:val="00250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C2"/>
    <w:pPr>
      <w:widowControl w:val="0"/>
      <w:jc w:val="both"/>
    </w:pPr>
    <w:rPr>
      <w:rFonts w:ascii="Times New Roman" w:eastAsia="仿宋_GB2312" w:hAnsi="Times New Roman"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3C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GB"/>
    </w:rPr>
  </w:style>
  <w:style w:type="character" w:customStyle="1" w:styleId="Char">
    <w:name w:val="页眉 Char"/>
    <w:basedOn w:val="a0"/>
    <w:link w:val="a3"/>
    <w:uiPriority w:val="99"/>
    <w:rsid w:val="00D163C2"/>
    <w:rPr>
      <w:sz w:val="18"/>
      <w:szCs w:val="18"/>
      <w:lang w:val="en-GB"/>
    </w:rPr>
  </w:style>
  <w:style w:type="paragraph" w:styleId="a4">
    <w:name w:val="footer"/>
    <w:basedOn w:val="a"/>
    <w:link w:val="Char0"/>
    <w:uiPriority w:val="99"/>
    <w:unhideWhenUsed/>
    <w:rsid w:val="00D163C2"/>
    <w:pPr>
      <w:tabs>
        <w:tab w:val="center" w:pos="4153"/>
        <w:tab w:val="right" w:pos="8306"/>
      </w:tabs>
      <w:snapToGrid w:val="0"/>
      <w:jc w:val="left"/>
    </w:pPr>
    <w:rPr>
      <w:rFonts w:asciiTheme="minorHAnsi" w:eastAsiaTheme="minorEastAsia" w:hAnsiTheme="minorHAnsi" w:cstheme="minorBidi"/>
      <w:kern w:val="2"/>
      <w:sz w:val="18"/>
      <w:szCs w:val="18"/>
      <w:lang w:val="en-GB"/>
    </w:rPr>
  </w:style>
  <w:style w:type="character" w:customStyle="1" w:styleId="Char0">
    <w:name w:val="页脚 Char"/>
    <w:basedOn w:val="a0"/>
    <w:link w:val="a4"/>
    <w:uiPriority w:val="99"/>
    <w:rsid w:val="00D163C2"/>
    <w:rPr>
      <w:sz w:val="18"/>
      <w:szCs w:val="18"/>
      <w:lang w:val="en-GB"/>
    </w:rPr>
  </w:style>
  <w:style w:type="paragraph" w:styleId="a5">
    <w:name w:val="annotation text"/>
    <w:basedOn w:val="a"/>
    <w:link w:val="Char1"/>
    <w:uiPriority w:val="99"/>
    <w:unhideWhenUsed/>
    <w:rsid w:val="00D163C2"/>
    <w:pPr>
      <w:jc w:val="left"/>
    </w:pPr>
    <w:rPr>
      <w:rFonts w:asciiTheme="minorHAnsi" w:eastAsia="华文中宋" w:hAnsiTheme="minorHAnsi" w:cstheme="minorBidi"/>
      <w:kern w:val="2"/>
      <w:szCs w:val="22"/>
    </w:rPr>
  </w:style>
  <w:style w:type="character" w:customStyle="1" w:styleId="Char1">
    <w:name w:val="批注文字 Char"/>
    <w:basedOn w:val="a0"/>
    <w:link w:val="a5"/>
    <w:uiPriority w:val="99"/>
    <w:rsid w:val="00D163C2"/>
    <w:rPr>
      <w:rFonts w:eastAsia="华文中宋"/>
      <w:sz w:val="32"/>
    </w:rPr>
  </w:style>
  <w:style w:type="character" w:styleId="a6">
    <w:name w:val="annotation reference"/>
    <w:basedOn w:val="a0"/>
    <w:uiPriority w:val="99"/>
    <w:semiHidden/>
    <w:unhideWhenUsed/>
    <w:rsid w:val="00D163C2"/>
    <w:rPr>
      <w:sz w:val="21"/>
      <w:szCs w:val="21"/>
    </w:rPr>
  </w:style>
  <w:style w:type="paragraph" w:styleId="a7">
    <w:name w:val="Balloon Text"/>
    <w:basedOn w:val="a"/>
    <w:link w:val="Char2"/>
    <w:uiPriority w:val="99"/>
    <w:semiHidden/>
    <w:unhideWhenUsed/>
    <w:rsid w:val="00D163C2"/>
    <w:rPr>
      <w:sz w:val="18"/>
      <w:szCs w:val="18"/>
    </w:rPr>
  </w:style>
  <w:style w:type="character" w:customStyle="1" w:styleId="Char2">
    <w:name w:val="批注框文本 Char"/>
    <w:basedOn w:val="a0"/>
    <w:link w:val="a7"/>
    <w:uiPriority w:val="99"/>
    <w:semiHidden/>
    <w:rsid w:val="00D163C2"/>
    <w:rPr>
      <w:rFonts w:ascii="Times New Roman" w:eastAsia="仿宋_GB2312" w:hAnsi="Times New Roman" w:cs="宋体"/>
      <w:kern w:val="0"/>
      <w:sz w:val="18"/>
      <w:szCs w:val="18"/>
    </w:rPr>
  </w:style>
  <w:style w:type="paragraph" w:styleId="a8">
    <w:name w:val="Normal (Web)"/>
    <w:basedOn w:val="a"/>
    <w:uiPriority w:val="99"/>
    <w:unhideWhenUsed/>
    <w:qFormat/>
    <w:rsid w:val="004B5D53"/>
    <w:pPr>
      <w:widowControl/>
      <w:spacing w:before="100" w:beforeAutospacing="1" w:after="100" w:afterAutospacing="1"/>
      <w:jc w:val="left"/>
    </w:pPr>
    <w:rPr>
      <w:rFonts w:ascii="宋体" w:eastAsia="宋体" w:hAnsi="宋体"/>
      <w:sz w:val="24"/>
      <w:szCs w:val="24"/>
    </w:rPr>
  </w:style>
  <w:style w:type="paragraph" w:styleId="a9">
    <w:name w:val="annotation subject"/>
    <w:basedOn w:val="a5"/>
    <w:next w:val="a5"/>
    <w:link w:val="Char3"/>
    <w:uiPriority w:val="99"/>
    <w:semiHidden/>
    <w:unhideWhenUsed/>
    <w:rsid w:val="00D2319C"/>
    <w:rPr>
      <w:rFonts w:ascii="Times New Roman" w:eastAsia="仿宋_GB2312" w:hAnsi="Times New Roman" w:cs="宋体"/>
      <w:b/>
      <w:bCs/>
      <w:kern w:val="0"/>
      <w:szCs w:val="32"/>
    </w:rPr>
  </w:style>
  <w:style w:type="character" w:customStyle="1" w:styleId="Char3">
    <w:name w:val="批注主题 Char"/>
    <w:basedOn w:val="Char1"/>
    <w:link w:val="a9"/>
    <w:uiPriority w:val="99"/>
    <w:semiHidden/>
    <w:rsid w:val="00D2319C"/>
    <w:rPr>
      <w:rFonts w:ascii="Times New Roman" w:eastAsia="仿宋_GB2312" w:hAnsi="Times New Roman" w:cs="宋体"/>
      <w:b/>
      <w:bCs/>
      <w:kern w:val="0"/>
      <w:sz w:val="32"/>
      <w:szCs w:val="32"/>
    </w:rPr>
  </w:style>
  <w:style w:type="paragraph" w:styleId="aa">
    <w:name w:val="Revision"/>
    <w:hidden/>
    <w:uiPriority w:val="99"/>
    <w:semiHidden/>
    <w:rsid w:val="00674DCE"/>
    <w:rPr>
      <w:rFonts w:ascii="Times New Roman" w:eastAsia="仿宋_GB2312" w:hAnsi="Times New Roman" w:cs="宋体"/>
      <w:kern w:val="0"/>
      <w:sz w:val="32"/>
      <w:szCs w:val="32"/>
    </w:rPr>
  </w:style>
  <w:style w:type="paragraph" w:styleId="ab">
    <w:name w:val="Date"/>
    <w:basedOn w:val="a"/>
    <w:next w:val="a"/>
    <w:link w:val="Char4"/>
    <w:uiPriority w:val="99"/>
    <w:semiHidden/>
    <w:unhideWhenUsed/>
    <w:rsid w:val="00875A89"/>
    <w:pPr>
      <w:ind w:leftChars="2500" w:left="100"/>
    </w:pPr>
  </w:style>
  <w:style w:type="character" w:customStyle="1" w:styleId="Char4">
    <w:name w:val="日期 Char"/>
    <w:basedOn w:val="a0"/>
    <w:link w:val="ab"/>
    <w:uiPriority w:val="99"/>
    <w:semiHidden/>
    <w:rsid w:val="00875A89"/>
    <w:rPr>
      <w:rFonts w:ascii="Times New Roman" w:eastAsia="仿宋_GB2312" w:hAnsi="Times New Roman" w:cs="宋体"/>
      <w:kern w:val="0"/>
      <w:sz w:val="32"/>
      <w:szCs w:val="32"/>
    </w:rPr>
  </w:style>
  <w:style w:type="character" w:styleId="ac">
    <w:name w:val="Placeholder Text"/>
    <w:basedOn w:val="a0"/>
    <w:uiPriority w:val="99"/>
    <w:semiHidden/>
    <w:rsid w:val="00250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AD99-A67C-4736-956C-BBF021CD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42</Pages>
  <Words>3533</Words>
  <Characters>20144</Characters>
  <Application>Microsoft Office Word</Application>
  <DocSecurity>0</DocSecurity>
  <Lines>167</Lines>
  <Paragraphs>47</Paragraphs>
  <ScaleCrop>false</ScaleCrop>
  <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聪聪 王</dc:creator>
  <cp:keywords/>
  <dc:description/>
  <cp:lastModifiedBy>faith</cp:lastModifiedBy>
  <cp:revision>217</cp:revision>
  <dcterms:created xsi:type="dcterms:W3CDTF">2019-03-14T12:39:00Z</dcterms:created>
  <dcterms:modified xsi:type="dcterms:W3CDTF">2019-04-19T07:28:00Z</dcterms:modified>
</cp:coreProperties>
</file>